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A914" w14:textId="23157751" w:rsidR="005F1EE9" w:rsidRPr="002F3178" w:rsidRDefault="005F1EE9" w:rsidP="005F1EE9">
      <w:pPr>
        <w:spacing w:line="276" w:lineRule="auto"/>
        <w:rPr>
          <w:rFonts w:ascii="Calibri" w:hAnsi="Calibri" w:cs="Calibri"/>
          <w:b/>
          <w:lang w:val="fr-FR"/>
        </w:rPr>
      </w:pPr>
      <w:r w:rsidRPr="002F3178">
        <w:rPr>
          <w:rStyle w:val="pressreleasetitle1"/>
          <w:rFonts w:ascii="Calibri" w:hAnsi="Calibri" w:cs="Calibri"/>
          <w:b/>
          <w:sz w:val="27"/>
          <w:szCs w:val="27"/>
          <w:lang w:val="fr-FR"/>
        </w:rPr>
        <w:t>Bilan de législature 2018-2023 du ministère de l'Environnement, du Clim</w:t>
      </w:r>
      <w:r w:rsidR="00AB4470">
        <w:rPr>
          <w:rStyle w:val="pressreleasetitle1"/>
          <w:rFonts w:ascii="Calibri" w:hAnsi="Calibri" w:cs="Calibri"/>
          <w:b/>
          <w:sz w:val="27"/>
          <w:szCs w:val="27"/>
          <w:lang w:val="fr-FR"/>
        </w:rPr>
        <w:t xml:space="preserve">at et du Développement durable | </w:t>
      </w:r>
      <w:r w:rsidRPr="002F3178">
        <w:rPr>
          <w:rStyle w:val="pressreleasetitle1"/>
          <w:rFonts w:ascii="Calibri" w:hAnsi="Calibri" w:cs="Calibri"/>
          <w:b/>
          <w:sz w:val="27"/>
          <w:szCs w:val="27"/>
          <w:lang w:val="fr-FR"/>
        </w:rPr>
        <w:t>18</w:t>
      </w:r>
      <w:r w:rsidR="00AB4470">
        <w:rPr>
          <w:rStyle w:val="pressreleasetitle1"/>
          <w:rFonts w:ascii="Calibri" w:hAnsi="Calibri" w:cs="Calibri"/>
          <w:b/>
          <w:sz w:val="27"/>
          <w:szCs w:val="27"/>
          <w:lang w:val="fr-FR"/>
        </w:rPr>
        <w:t>.09.2023</w:t>
      </w:r>
      <w:r w:rsidRPr="002F3178">
        <w:rPr>
          <w:rFonts w:ascii="Calibri" w:hAnsi="Calibri" w:cs="Calibri"/>
          <w:b/>
          <w:lang w:val="fr-FR"/>
        </w:rPr>
        <w:t xml:space="preserve"> </w:t>
      </w:r>
      <w:r w:rsidR="00415F33">
        <w:rPr>
          <w:rFonts w:ascii="Calibri" w:hAnsi="Calibri" w:cs="Calibri"/>
          <w:b/>
          <w:lang w:val="fr-FR"/>
        </w:rPr>
        <w:tab/>
      </w:r>
    </w:p>
    <w:p w14:paraId="3BA62F6B" w14:textId="4DEA74AC" w:rsidR="005F1EE9" w:rsidRPr="00477CC7" w:rsidRDefault="00AB4470" w:rsidP="00415F33">
      <w:pPr>
        <w:pStyle w:val="Heading1"/>
        <w:rPr>
          <w:rStyle w:val="pressreleasetitle1"/>
          <w:color w:val="2E74B5" w:themeColor="accent1" w:themeShade="BF"/>
          <w:lang w:val="fr-FR"/>
        </w:rPr>
      </w:pPr>
      <w:r w:rsidRPr="00477CC7">
        <w:rPr>
          <w:rStyle w:val="pressreleasetitle1"/>
          <w:color w:val="2E74B5" w:themeColor="accent1" w:themeShade="BF"/>
          <w:lang w:val="fr-FR"/>
        </w:rPr>
        <w:t>Document de synthèse (non-exhaustif</w:t>
      </w:r>
      <w:r w:rsidR="005F1EE9" w:rsidRPr="00477CC7">
        <w:rPr>
          <w:rStyle w:val="pressreleasetitle1"/>
          <w:color w:val="2E74B5" w:themeColor="accent1" w:themeShade="BF"/>
          <w:lang w:val="fr-FR"/>
        </w:rPr>
        <w:t>)</w:t>
      </w:r>
    </w:p>
    <w:p w14:paraId="17F3B0B6" w14:textId="44A83561" w:rsidR="00E905DC" w:rsidRPr="007B77C0" w:rsidRDefault="00734C68" w:rsidP="00415F33">
      <w:pPr>
        <w:rPr>
          <w:lang w:val="fr-FR"/>
        </w:rPr>
      </w:pPr>
      <w:r w:rsidRPr="00A727FC">
        <w:rPr>
          <w:lang w:val="fr-FR"/>
        </w:rPr>
        <w:t xml:space="preserve">Dans </w:t>
      </w:r>
      <w:r w:rsidR="00C84085">
        <w:rPr>
          <w:lang w:val="fr-FR"/>
        </w:rPr>
        <w:t>le présent document</w:t>
      </w:r>
      <w:r w:rsidRPr="00A727FC">
        <w:rPr>
          <w:lang w:val="fr-FR"/>
        </w:rPr>
        <w:t xml:space="preserve">, le ministère de l'Environnement, du Climat et du Développement durable dresse </w:t>
      </w:r>
      <w:r w:rsidR="00C84085">
        <w:rPr>
          <w:lang w:val="fr-FR"/>
        </w:rPr>
        <w:t xml:space="preserve">son </w:t>
      </w:r>
      <w:r w:rsidR="005E355A" w:rsidRPr="00A727FC">
        <w:rPr>
          <w:lang w:val="fr-FR"/>
        </w:rPr>
        <w:t xml:space="preserve">bilan, qui </w:t>
      </w:r>
      <w:r w:rsidR="00C84085">
        <w:rPr>
          <w:lang w:val="fr-FR"/>
        </w:rPr>
        <w:t>s’articulera autour des piliers thématiques suivants</w:t>
      </w:r>
      <w:r w:rsidR="005E355A" w:rsidRPr="00F31F7E">
        <w:rPr>
          <w:lang w:val="fr-FR"/>
        </w:rPr>
        <w:t xml:space="preserve"> : </w:t>
      </w:r>
      <w:r w:rsidRPr="00A727FC">
        <w:rPr>
          <w:lang w:val="fr-FR"/>
        </w:rPr>
        <w:t>l'</w:t>
      </w:r>
      <w:r w:rsidRPr="00A727FC">
        <w:rPr>
          <w:i/>
          <w:lang w:val="fr-FR"/>
        </w:rPr>
        <w:t>Environnement</w:t>
      </w:r>
      <w:r w:rsidR="005F7103" w:rsidRPr="00A727FC">
        <w:rPr>
          <w:i/>
          <w:lang w:val="fr-FR"/>
        </w:rPr>
        <w:t xml:space="preserve"> </w:t>
      </w:r>
      <w:r w:rsidR="005F7103" w:rsidRPr="00491B65">
        <w:rPr>
          <w:lang w:val="fr-FR"/>
        </w:rPr>
        <w:t>et</w:t>
      </w:r>
      <w:r w:rsidR="005F7103" w:rsidRPr="00A727FC">
        <w:rPr>
          <w:i/>
          <w:lang w:val="fr-FR"/>
        </w:rPr>
        <w:t xml:space="preserve"> </w:t>
      </w:r>
      <w:r w:rsidR="00491B65">
        <w:rPr>
          <w:i/>
          <w:lang w:val="fr-FR"/>
        </w:rPr>
        <w:t>P</w:t>
      </w:r>
      <w:r w:rsidR="005F7103" w:rsidRPr="00A727FC">
        <w:rPr>
          <w:i/>
          <w:lang w:val="fr-FR"/>
        </w:rPr>
        <w:t>rotection des ressources naturelles</w:t>
      </w:r>
      <w:r w:rsidRPr="00A727FC">
        <w:rPr>
          <w:lang w:val="fr-FR"/>
        </w:rPr>
        <w:t xml:space="preserve">, </w:t>
      </w:r>
      <w:r w:rsidR="005E355A" w:rsidRPr="00F31F7E">
        <w:rPr>
          <w:lang w:val="fr-FR"/>
        </w:rPr>
        <w:t>l’</w:t>
      </w:r>
      <w:r w:rsidR="001366FD" w:rsidRPr="00A727FC">
        <w:rPr>
          <w:lang w:val="fr-FR"/>
        </w:rPr>
        <w:t>analyse</w:t>
      </w:r>
      <w:r w:rsidRPr="00A727FC">
        <w:rPr>
          <w:lang w:val="fr-FR"/>
        </w:rPr>
        <w:t xml:space="preserve"> </w:t>
      </w:r>
      <w:r w:rsidR="00456A81" w:rsidRPr="00A727FC">
        <w:rPr>
          <w:lang w:val="fr-FR"/>
        </w:rPr>
        <w:t>de la</w:t>
      </w:r>
      <w:r w:rsidRPr="00A727FC">
        <w:rPr>
          <w:lang w:val="fr-FR"/>
        </w:rPr>
        <w:t xml:space="preserve"> </w:t>
      </w:r>
      <w:r w:rsidR="006D3492" w:rsidRPr="00A727FC">
        <w:rPr>
          <w:i/>
          <w:lang w:val="fr-FR"/>
        </w:rPr>
        <w:t>P</w:t>
      </w:r>
      <w:r w:rsidRPr="00A727FC">
        <w:rPr>
          <w:i/>
          <w:lang w:val="fr-FR"/>
        </w:rPr>
        <w:t>olitique climatique</w:t>
      </w:r>
      <w:r w:rsidRPr="00A727FC">
        <w:rPr>
          <w:lang w:val="fr-FR"/>
        </w:rPr>
        <w:t xml:space="preserve"> des </w:t>
      </w:r>
      <w:r w:rsidR="001366FD" w:rsidRPr="00A727FC">
        <w:rPr>
          <w:lang w:val="fr-FR"/>
        </w:rPr>
        <w:t>cinq</w:t>
      </w:r>
      <w:r w:rsidRPr="00A727FC">
        <w:rPr>
          <w:lang w:val="fr-FR"/>
        </w:rPr>
        <w:t xml:space="preserve"> dernières années</w:t>
      </w:r>
      <w:r w:rsidR="005E355A" w:rsidRPr="00F31F7E">
        <w:rPr>
          <w:lang w:val="fr-FR"/>
        </w:rPr>
        <w:t xml:space="preserve">, </w:t>
      </w:r>
      <w:r w:rsidR="001366FD" w:rsidRPr="00A727FC">
        <w:rPr>
          <w:lang w:val="fr-FR"/>
        </w:rPr>
        <w:t>l</w:t>
      </w:r>
      <w:r w:rsidR="005E355A" w:rsidRPr="00F31F7E">
        <w:rPr>
          <w:lang w:val="fr-FR"/>
        </w:rPr>
        <w:t>a thématique</w:t>
      </w:r>
      <w:r w:rsidRPr="00A727FC">
        <w:rPr>
          <w:lang w:val="fr-FR"/>
        </w:rPr>
        <w:t xml:space="preserve"> du </w:t>
      </w:r>
      <w:r w:rsidRPr="00A727FC">
        <w:rPr>
          <w:i/>
          <w:lang w:val="fr-FR"/>
        </w:rPr>
        <w:t>Développement durable</w:t>
      </w:r>
      <w:r w:rsidR="005E355A" w:rsidRPr="00F31F7E">
        <w:rPr>
          <w:lang w:val="fr-FR"/>
        </w:rPr>
        <w:t xml:space="preserve"> et </w:t>
      </w:r>
      <w:r w:rsidR="00F02E8D" w:rsidRPr="00A727FC">
        <w:rPr>
          <w:lang w:val="fr-FR"/>
        </w:rPr>
        <w:t xml:space="preserve">les </w:t>
      </w:r>
      <w:r w:rsidR="005E355A" w:rsidRPr="00F31F7E">
        <w:rPr>
          <w:i/>
          <w:lang w:val="fr-FR"/>
        </w:rPr>
        <w:t>S</w:t>
      </w:r>
      <w:r w:rsidR="00F02E8D" w:rsidRPr="00A727FC">
        <w:rPr>
          <w:i/>
          <w:lang w:val="fr-FR"/>
        </w:rPr>
        <w:t xml:space="preserve">tratégies de </w:t>
      </w:r>
      <w:r w:rsidR="00125F5F" w:rsidRPr="00F31F7E">
        <w:rPr>
          <w:i/>
          <w:lang w:val="fr-FR"/>
        </w:rPr>
        <w:t>s</w:t>
      </w:r>
      <w:r w:rsidR="00125F5F" w:rsidRPr="00A727FC">
        <w:rPr>
          <w:i/>
          <w:lang w:val="fr-FR"/>
        </w:rPr>
        <w:t xml:space="preserve">implification </w:t>
      </w:r>
      <w:r w:rsidR="00F02E8D" w:rsidRPr="00A727FC">
        <w:rPr>
          <w:i/>
          <w:lang w:val="fr-FR"/>
        </w:rPr>
        <w:t xml:space="preserve">et de </w:t>
      </w:r>
      <w:r w:rsidR="00B432A8" w:rsidRPr="00A727FC">
        <w:rPr>
          <w:i/>
          <w:lang w:val="fr-FR"/>
        </w:rPr>
        <w:t>digitalisation</w:t>
      </w:r>
      <w:r w:rsidR="00023D73" w:rsidRPr="00A727FC">
        <w:rPr>
          <w:lang w:val="fr-FR"/>
        </w:rPr>
        <w:t xml:space="preserve"> lancées au </w:t>
      </w:r>
      <w:r w:rsidR="00F02E8D" w:rsidRPr="00A727FC">
        <w:rPr>
          <w:lang w:val="fr-FR"/>
        </w:rPr>
        <w:t>cours des derniers mois et années</w:t>
      </w:r>
      <w:r w:rsidR="005E355A" w:rsidRPr="00F31F7E">
        <w:rPr>
          <w:lang w:val="fr-FR"/>
        </w:rPr>
        <w:t>.</w:t>
      </w:r>
      <w:r w:rsidR="008F0623">
        <w:rPr>
          <w:lang w:val="fr-FR"/>
        </w:rPr>
        <w:t xml:space="preserve"> </w:t>
      </w:r>
    </w:p>
    <w:p w14:paraId="2763C6C8" w14:textId="14FEF3DE" w:rsidR="008A4F62" w:rsidRPr="00C34140" w:rsidRDefault="001366FD" w:rsidP="00415F33">
      <w:pPr>
        <w:rPr>
          <w:lang w:val="fr-FR"/>
        </w:rPr>
      </w:pPr>
      <w:r w:rsidRPr="00C34140">
        <w:rPr>
          <w:lang w:val="fr-FR"/>
        </w:rPr>
        <w:t>Il est i</w:t>
      </w:r>
      <w:r w:rsidR="00456A81" w:rsidRPr="00C34140">
        <w:rPr>
          <w:lang w:val="fr-FR"/>
        </w:rPr>
        <w:t xml:space="preserve">mportant </w:t>
      </w:r>
      <w:r w:rsidRPr="00C34140">
        <w:rPr>
          <w:lang w:val="fr-FR"/>
        </w:rPr>
        <w:t>de noter que</w:t>
      </w:r>
      <w:r w:rsidR="00456A81" w:rsidRPr="00C34140">
        <w:rPr>
          <w:lang w:val="fr-FR"/>
        </w:rPr>
        <w:t xml:space="preserve"> </w:t>
      </w:r>
      <w:r w:rsidR="009F6BA2">
        <w:rPr>
          <w:lang w:val="fr-FR"/>
        </w:rPr>
        <w:t>quelques</w:t>
      </w:r>
      <w:r w:rsidR="00456A81" w:rsidRPr="00C34140">
        <w:rPr>
          <w:lang w:val="fr-FR"/>
        </w:rPr>
        <w:t xml:space="preserve"> bilans ne </w:t>
      </w:r>
      <w:r w:rsidR="00830A6A">
        <w:rPr>
          <w:lang w:val="fr-FR"/>
        </w:rPr>
        <w:t>se limitent pas aux</w:t>
      </w:r>
      <w:r w:rsidR="008A4F62" w:rsidRPr="00C34140">
        <w:rPr>
          <w:lang w:val="fr-FR"/>
        </w:rPr>
        <w:t xml:space="preserve"> </w:t>
      </w:r>
      <w:r w:rsidRPr="00C34140">
        <w:rPr>
          <w:lang w:val="fr-FR"/>
        </w:rPr>
        <w:t>cinq</w:t>
      </w:r>
      <w:r w:rsidR="00456A81" w:rsidRPr="00C34140">
        <w:rPr>
          <w:lang w:val="fr-FR"/>
        </w:rPr>
        <w:t xml:space="preserve"> dernières années</w:t>
      </w:r>
      <w:r w:rsidR="00125F5F">
        <w:rPr>
          <w:lang w:val="fr-FR"/>
        </w:rPr>
        <w:t>,</w:t>
      </w:r>
      <w:r w:rsidRPr="00C34140">
        <w:rPr>
          <w:lang w:val="fr-FR"/>
        </w:rPr>
        <w:t xml:space="preserve"> car certains programmes </w:t>
      </w:r>
      <w:r w:rsidR="008A4F62" w:rsidRPr="003E465E">
        <w:rPr>
          <w:lang w:val="fr-FR"/>
        </w:rPr>
        <w:t xml:space="preserve">finalisés </w:t>
      </w:r>
      <w:r w:rsidR="008A4F62">
        <w:rPr>
          <w:lang w:val="fr-FR"/>
        </w:rPr>
        <w:t xml:space="preserve">dans cette période </w:t>
      </w:r>
      <w:r w:rsidR="00AB1314">
        <w:rPr>
          <w:lang w:val="fr-FR"/>
        </w:rPr>
        <w:t>o</w:t>
      </w:r>
      <w:r w:rsidR="008A4F62">
        <w:rPr>
          <w:lang w:val="fr-FR"/>
        </w:rPr>
        <w:t>nt été entamés</w:t>
      </w:r>
      <w:r w:rsidR="008A4F62" w:rsidRPr="003E465E">
        <w:rPr>
          <w:lang w:val="fr-FR"/>
        </w:rPr>
        <w:t xml:space="preserve"> avant 2018</w:t>
      </w:r>
      <w:r w:rsidRPr="00C34140">
        <w:rPr>
          <w:lang w:val="fr-FR"/>
        </w:rPr>
        <w:t>.</w:t>
      </w:r>
      <w:r w:rsidR="00456A81" w:rsidRPr="00C34140" w:rsidDel="005A14EA">
        <w:rPr>
          <w:lang w:val="fr-FR"/>
        </w:rPr>
        <w:t xml:space="preserve"> </w:t>
      </w:r>
    </w:p>
    <w:p w14:paraId="158FFA21" w14:textId="7443FAB3" w:rsidR="00734C68" w:rsidRPr="004B0CAF" w:rsidRDefault="00734C68" w:rsidP="006B6E22">
      <w:pPr>
        <w:pStyle w:val="Heading1"/>
        <w:rPr>
          <w:lang w:val="fr-FR"/>
        </w:rPr>
      </w:pPr>
      <w:r w:rsidRPr="004B0CAF">
        <w:rPr>
          <w:lang w:val="fr-FR"/>
        </w:rPr>
        <w:t xml:space="preserve">Environnement et </w:t>
      </w:r>
      <w:r w:rsidR="00491B65">
        <w:rPr>
          <w:lang w:val="fr-FR"/>
        </w:rPr>
        <w:t>P</w:t>
      </w:r>
      <w:r w:rsidRPr="004B0CAF">
        <w:rPr>
          <w:lang w:val="fr-FR"/>
        </w:rPr>
        <w:t xml:space="preserve">rotection </w:t>
      </w:r>
      <w:r w:rsidR="00966E73" w:rsidRPr="004B0CAF">
        <w:rPr>
          <w:lang w:val="fr-FR"/>
        </w:rPr>
        <w:t>des</w:t>
      </w:r>
      <w:r w:rsidR="00D146E6" w:rsidRPr="004B0CAF">
        <w:rPr>
          <w:lang w:val="fr-FR"/>
        </w:rPr>
        <w:t xml:space="preserve"> </w:t>
      </w:r>
      <w:r w:rsidR="00966E73" w:rsidRPr="004B0CAF">
        <w:rPr>
          <w:lang w:val="fr-FR"/>
        </w:rPr>
        <w:t>ressources</w:t>
      </w:r>
      <w:r w:rsidRPr="004B0CAF">
        <w:rPr>
          <w:lang w:val="fr-FR"/>
        </w:rPr>
        <w:t xml:space="preserve"> nature</w:t>
      </w:r>
      <w:r w:rsidR="00966E73" w:rsidRPr="004B0CAF">
        <w:rPr>
          <w:lang w:val="fr-FR"/>
        </w:rPr>
        <w:t>lles</w:t>
      </w:r>
      <w:r w:rsidRPr="004B0CAF">
        <w:rPr>
          <w:lang w:val="fr-FR"/>
        </w:rPr>
        <w:t xml:space="preserve"> </w:t>
      </w:r>
    </w:p>
    <w:p w14:paraId="4F7B6F12" w14:textId="6E72EED7" w:rsidR="00734C68" w:rsidRPr="00C34140" w:rsidRDefault="00AF4667" w:rsidP="00C34140">
      <w:pPr>
        <w:spacing w:line="276" w:lineRule="auto"/>
        <w:rPr>
          <w:rFonts w:cstheme="minorHAnsi"/>
          <w:b/>
          <w:lang w:val="lb-LU"/>
        </w:rPr>
      </w:pPr>
      <w:proofErr w:type="spellStart"/>
      <w:r>
        <w:rPr>
          <w:rFonts w:cstheme="minorHAnsi"/>
          <w:b/>
          <w:lang w:val="lb-LU"/>
        </w:rPr>
        <w:t>Pourquoi</w:t>
      </w:r>
      <w:proofErr w:type="spellEnd"/>
      <w:r>
        <w:rPr>
          <w:rFonts w:cstheme="minorHAnsi"/>
          <w:b/>
          <w:lang w:val="lb-LU"/>
        </w:rPr>
        <w:t xml:space="preserve"> </w:t>
      </w:r>
      <w:proofErr w:type="spellStart"/>
      <w:r>
        <w:rPr>
          <w:rFonts w:cstheme="minorHAnsi"/>
          <w:b/>
          <w:lang w:val="lb-LU"/>
        </w:rPr>
        <w:t>est-ce</w:t>
      </w:r>
      <w:proofErr w:type="spellEnd"/>
      <w:r>
        <w:rPr>
          <w:rFonts w:cstheme="minorHAnsi"/>
          <w:b/>
          <w:lang w:val="lb-LU"/>
        </w:rPr>
        <w:t xml:space="preserve"> </w:t>
      </w:r>
      <w:proofErr w:type="spellStart"/>
      <w:r>
        <w:rPr>
          <w:rFonts w:cstheme="minorHAnsi"/>
          <w:b/>
          <w:lang w:val="lb-LU"/>
        </w:rPr>
        <w:t>important</w:t>
      </w:r>
      <w:proofErr w:type="spellEnd"/>
      <w:r w:rsidR="00B432A8">
        <w:rPr>
          <w:rFonts w:cstheme="minorHAnsi"/>
          <w:b/>
          <w:lang w:val="lb-LU"/>
        </w:rPr>
        <w:t xml:space="preserve"> </w:t>
      </w:r>
      <w:r>
        <w:rPr>
          <w:rFonts w:cstheme="minorHAnsi"/>
          <w:b/>
          <w:lang w:val="lb-LU"/>
        </w:rPr>
        <w:t>?</w:t>
      </w:r>
    </w:p>
    <w:p w14:paraId="4D60F063" w14:textId="2C5F31A2" w:rsidR="002A36EC" w:rsidRPr="00C34140" w:rsidRDefault="001366FD" w:rsidP="00415F33">
      <w:pPr>
        <w:rPr>
          <w:lang w:val="lb-LU"/>
        </w:rPr>
      </w:pPr>
      <w:r w:rsidRPr="00C34140">
        <w:rPr>
          <w:lang w:val="lb-LU"/>
        </w:rPr>
        <w:t xml:space="preserve">La </w:t>
      </w:r>
      <w:proofErr w:type="spellStart"/>
      <w:r w:rsidRPr="00C34140">
        <w:rPr>
          <w:lang w:val="lb-LU"/>
        </w:rPr>
        <w:t>protection</w:t>
      </w:r>
      <w:proofErr w:type="spellEnd"/>
      <w:r w:rsidRPr="00C34140">
        <w:rPr>
          <w:lang w:val="lb-LU"/>
        </w:rPr>
        <w:t xml:space="preserve"> </w:t>
      </w:r>
      <w:r w:rsidR="00966E73">
        <w:rPr>
          <w:lang w:val="lb-LU"/>
        </w:rPr>
        <w:t xml:space="preserve">des </w:t>
      </w:r>
      <w:proofErr w:type="spellStart"/>
      <w:r w:rsidR="00966E73">
        <w:rPr>
          <w:lang w:val="lb-LU"/>
        </w:rPr>
        <w:t>ressources</w:t>
      </w:r>
      <w:proofErr w:type="spellEnd"/>
      <w:r w:rsidR="00966E73">
        <w:rPr>
          <w:lang w:val="lb-LU"/>
        </w:rPr>
        <w:t xml:space="preserve"> naturelles</w:t>
      </w:r>
      <w:r w:rsidRPr="00C34140">
        <w:rPr>
          <w:lang w:val="lb-LU"/>
        </w:rPr>
        <w:t xml:space="preserve"> </w:t>
      </w:r>
      <w:proofErr w:type="spellStart"/>
      <w:r w:rsidR="00E85066" w:rsidRPr="00C34140">
        <w:rPr>
          <w:lang w:val="lb-LU"/>
        </w:rPr>
        <w:t>est</w:t>
      </w:r>
      <w:proofErr w:type="spellEnd"/>
      <w:r w:rsidR="00E85066" w:rsidRPr="00C34140">
        <w:rPr>
          <w:lang w:val="lb-LU"/>
        </w:rPr>
        <w:t xml:space="preserve"> </w:t>
      </w:r>
      <w:proofErr w:type="spellStart"/>
      <w:r w:rsidR="00E85066" w:rsidRPr="00C34140">
        <w:rPr>
          <w:lang w:val="lb-LU"/>
        </w:rPr>
        <w:t>fondamentale</w:t>
      </w:r>
      <w:proofErr w:type="spellEnd"/>
      <w:r w:rsidR="00E85066" w:rsidRPr="00C34140">
        <w:rPr>
          <w:lang w:val="lb-LU"/>
        </w:rPr>
        <w:t xml:space="preserve"> </w:t>
      </w:r>
      <w:r w:rsidRPr="00C34140">
        <w:rPr>
          <w:lang w:val="lb-LU"/>
        </w:rPr>
        <w:t xml:space="preserve">pour </w:t>
      </w:r>
      <w:proofErr w:type="spellStart"/>
      <w:r w:rsidRPr="00C34140">
        <w:rPr>
          <w:lang w:val="lb-LU"/>
        </w:rPr>
        <w:t>garantir</w:t>
      </w:r>
      <w:proofErr w:type="spellEnd"/>
      <w:r w:rsidRPr="00C34140">
        <w:rPr>
          <w:lang w:val="lb-LU"/>
        </w:rPr>
        <w:t xml:space="preserve"> </w:t>
      </w:r>
      <w:proofErr w:type="spellStart"/>
      <w:r w:rsidRPr="00C34140">
        <w:rPr>
          <w:lang w:val="lb-LU"/>
        </w:rPr>
        <w:t>notre</w:t>
      </w:r>
      <w:proofErr w:type="spellEnd"/>
      <w:r w:rsidRPr="00C34140">
        <w:rPr>
          <w:lang w:val="lb-LU"/>
        </w:rPr>
        <w:t xml:space="preserve"> </w:t>
      </w:r>
      <w:proofErr w:type="spellStart"/>
      <w:r w:rsidRPr="00C34140">
        <w:rPr>
          <w:lang w:val="lb-LU"/>
        </w:rPr>
        <w:t>avenir</w:t>
      </w:r>
      <w:proofErr w:type="spellEnd"/>
      <w:r w:rsidR="005F7103">
        <w:rPr>
          <w:lang w:val="lb-LU"/>
        </w:rPr>
        <w:t xml:space="preserve"> et </w:t>
      </w:r>
      <w:proofErr w:type="spellStart"/>
      <w:r w:rsidR="005F7103">
        <w:rPr>
          <w:lang w:val="lb-LU"/>
        </w:rPr>
        <w:t>notre</w:t>
      </w:r>
      <w:proofErr w:type="spellEnd"/>
      <w:r w:rsidR="005F7103">
        <w:rPr>
          <w:lang w:val="lb-LU"/>
        </w:rPr>
        <w:t xml:space="preserve"> qualité de vie</w:t>
      </w:r>
      <w:r w:rsidRPr="00C34140">
        <w:rPr>
          <w:lang w:val="lb-LU"/>
        </w:rPr>
        <w:t xml:space="preserve">. </w:t>
      </w:r>
      <w:r w:rsidR="00456A81" w:rsidRPr="00C34140">
        <w:rPr>
          <w:lang w:val="lb-LU"/>
        </w:rPr>
        <w:t xml:space="preserve">La </w:t>
      </w:r>
      <w:proofErr w:type="spellStart"/>
      <w:r w:rsidR="00456A81" w:rsidRPr="00C34140">
        <w:rPr>
          <w:lang w:val="lb-LU"/>
        </w:rPr>
        <w:t>responsabilité</w:t>
      </w:r>
      <w:proofErr w:type="spellEnd"/>
      <w:r w:rsidR="00456A81" w:rsidRPr="00C34140">
        <w:rPr>
          <w:lang w:val="lb-LU"/>
        </w:rPr>
        <w:t xml:space="preserve"> de </w:t>
      </w:r>
      <w:proofErr w:type="spellStart"/>
      <w:r w:rsidR="00456A81" w:rsidRPr="00C34140">
        <w:rPr>
          <w:lang w:val="lb-LU"/>
        </w:rPr>
        <w:t>prése</w:t>
      </w:r>
      <w:r w:rsidR="00125F5F">
        <w:rPr>
          <w:lang w:val="lb-LU"/>
        </w:rPr>
        <w:t>r</w:t>
      </w:r>
      <w:r w:rsidR="00456A81" w:rsidRPr="00C34140">
        <w:rPr>
          <w:lang w:val="lb-LU"/>
        </w:rPr>
        <w:t>ver</w:t>
      </w:r>
      <w:proofErr w:type="spellEnd"/>
      <w:r w:rsidR="00456A81" w:rsidRPr="00C34140">
        <w:rPr>
          <w:lang w:val="lb-LU"/>
        </w:rPr>
        <w:t xml:space="preserve"> </w:t>
      </w:r>
      <w:r w:rsidR="00966E73">
        <w:rPr>
          <w:lang w:val="lb-LU"/>
        </w:rPr>
        <w:t xml:space="preserve">la </w:t>
      </w:r>
      <w:proofErr w:type="spellStart"/>
      <w:r w:rsidR="00966E73">
        <w:rPr>
          <w:lang w:val="lb-LU"/>
        </w:rPr>
        <w:t>nature</w:t>
      </w:r>
      <w:proofErr w:type="spellEnd"/>
      <w:r w:rsidR="00966E73">
        <w:rPr>
          <w:lang w:val="lb-LU"/>
        </w:rPr>
        <w:t xml:space="preserve"> et les </w:t>
      </w:r>
      <w:proofErr w:type="spellStart"/>
      <w:r w:rsidR="00D146E6">
        <w:rPr>
          <w:lang w:val="lb-LU"/>
        </w:rPr>
        <w:t>c</w:t>
      </w:r>
      <w:r w:rsidR="00966E73">
        <w:rPr>
          <w:lang w:val="lb-LU"/>
        </w:rPr>
        <w:t>ours</w:t>
      </w:r>
      <w:proofErr w:type="spellEnd"/>
      <w:r w:rsidR="00966E73">
        <w:rPr>
          <w:lang w:val="lb-LU"/>
        </w:rPr>
        <w:t xml:space="preserve"> </w:t>
      </w:r>
      <w:proofErr w:type="spellStart"/>
      <w:r w:rsidR="00966E73">
        <w:rPr>
          <w:lang w:val="lb-LU"/>
        </w:rPr>
        <w:t>d’eau</w:t>
      </w:r>
      <w:proofErr w:type="spellEnd"/>
      <w:r w:rsidR="009F6BA2">
        <w:rPr>
          <w:lang w:val="lb-LU"/>
        </w:rPr>
        <w:t xml:space="preserve"> </w:t>
      </w:r>
      <w:proofErr w:type="spellStart"/>
      <w:r w:rsidR="009F6BA2">
        <w:rPr>
          <w:lang w:val="lb-LU"/>
        </w:rPr>
        <w:t>repose</w:t>
      </w:r>
      <w:proofErr w:type="spellEnd"/>
      <w:r w:rsidR="009F6BA2">
        <w:rPr>
          <w:lang w:val="lb-LU"/>
        </w:rPr>
        <w:t xml:space="preserve"> sur </w:t>
      </w:r>
      <w:proofErr w:type="spellStart"/>
      <w:r w:rsidR="009F6BA2">
        <w:rPr>
          <w:lang w:val="lb-LU"/>
        </w:rPr>
        <w:t>nos</w:t>
      </w:r>
      <w:proofErr w:type="spellEnd"/>
      <w:r w:rsidR="009F6BA2">
        <w:rPr>
          <w:lang w:val="lb-LU"/>
        </w:rPr>
        <w:t xml:space="preserve"> </w:t>
      </w:r>
      <w:proofErr w:type="spellStart"/>
      <w:r w:rsidR="009F6BA2">
        <w:rPr>
          <w:lang w:val="lb-LU"/>
        </w:rPr>
        <w:t>épaules</w:t>
      </w:r>
      <w:proofErr w:type="spellEnd"/>
      <w:r w:rsidR="009F6BA2">
        <w:rPr>
          <w:lang w:val="lb-LU"/>
        </w:rPr>
        <w:t xml:space="preserve">. </w:t>
      </w:r>
      <w:proofErr w:type="spellStart"/>
      <w:r w:rsidR="009F6BA2">
        <w:rPr>
          <w:lang w:val="lb-LU"/>
        </w:rPr>
        <w:t>Il</w:t>
      </w:r>
      <w:proofErr w:type="spellEnd"/>
      <w:r w:rsidR="009F6BA2">
        <w:rPr>
          <w:lang w:val="lb-LU"/>
        </w:rPr>
        <w:t xml:space="preserve"> </w:t>
      </w:r>
      <w:proofErr w:type="spellStart"/>
      <w:r w:rsidR="009F6BA2">
        <w:rPr>
          <w:lang w:val="lb-LU"/>
        </w:rPr>
        <w:t>est</w:t>
      </w:r>
      <w:proofErr w:type="spellEnd"/>
      <w:r w:rsidR="009F6BA2">
        <w:rPr>
          <w:lang w:val="lb-LU"/>
        </w:rPr>
        <w:t xml:space="preserve"> donc </w:t>
      </w:r>
      <w:proofErr w:type="spellStart"/>
      <w:r w:rsidR="009F6BA2">
        <w:rPr>
          <w:lang w:val="lb-LU"/>
        </w:rPr>
        <w:t>essentiel</w:t>
      </w:r>
      <w:proofErr w:type="spellEnd"/>
      <w:r w:rsidR="009F6BA2">
        <w:rPr>
          <w:lang w:val="lb-LU"/>
        </w:rPr>
        <w:t xml:space="preserve"> </w:t>
      </w:r>
      <w:proofErr w:type="spellStart"/>
      <w:r w:rsidR="009F6BA2">
        <w:rPr>
          <w:lang w:val="lb-LU"/>
        </w:rPr>
        <w:t>d’adopter</w:t>
      </w:r>
      <w:proofErr w:type="spellEnd"/>
      <w:r w:rsidR="00456A81" w:rsidRPr="00C34140">
        <w:rPr>
          <w:lang w:val="lb-LU"/>
        </w:rPr>
        <w:t xml:space="preserve"> </w:t>
      </w:r>
      <w:proofErr w:type="spellStart"/>
      <w:r w:rsidR="00456A81" w:rsidRPr="00C34140">
        <w:rPr>
          <w:lang w:val="lb-LU"/>
        </w:rPr>
        <w:t>une</w:t>
      </w:r>
      <w:proofErr w:type="spellEnd"/>
      <w:r w:rsidR="00456A81" w:rsidRPr="00C34140">
        <w:rPr>
          <w:lang w:val="lb-LU"/>
        </w:rPr>
        <w:t xml:space="preserve"> </w:t>
      </w:r>
      <w:proofErr w:type="spellStart"/>
      <w:r w:rsidR="00456A81" w:rsidRPr="00C34140">
        <w:rPr>
          <w:lang w:val="lb-LU"/>
        </w:rPr>
        <w:t>perspective</w:t>
      </w:r>
      <w:proofErr w:type="spellEnd"/>
      <w:r w:rsidR="00456A81" w:rsidRPr="00C34140">
        <w:rPr>
          <w:lang w:val="lb-LU"/>
        </w:rPr>
        <w:t xml:space="preserve"> à </w:t>
      </w:r>
      <w:proofErr w:type="spellStart"/>
      <w:r w:rsidR="00456A81" w:rsidRPr="00C34140">
        <w:rPr>
          <w:lang w:val="lb-LU"/>
        </w:rPr>
        <w:t>long</w:t>
      </w:r>
      <w:proofErr w:type="spellEnd"/>
      <w:r w:rsidR="00456A81" w:rsidRPr="00C34140">
        <w:rPr>
          <w:lang w:val="lb-LU"/>
        </w:rPr>
        <w:t xml:space="preserve"> </w:t>
      </w:r>
      <w:proofErr w:type="spellStart"/>
      <w:r w:rsidR="00456A81" w:rsidRPr="00C34140">
        <w:rPr>
          <w:lang w:val="lb-LU"/>
        </w:rPr>
        <w:t>terme</w:t>
      </w:r>
      <w:proofErr w:type="spellEnd"/>
      <w:r w:rsidR="00456A81" w:rsidRPr="00C34140">
        <w:rPr>
          <w:lang w:val="lb-LU"/>
        </w:rPr>
        <w:t xml:space="preserve"> qui </w:t>
      </w:r>
      <w:proofErr w:type="spellStart"/>
      <w:r w:rsidR="00E85066" w:rsidRPr="00C34140">
        <w:rPr>
          <w:lang w:val="lb-LU"/>
        </w:rPr>
        <w:t>sauvegarde</w:t>
      </w:r>
      <w:proofErr w:type="spellEnd"/>
      <w:r w:rsidR="00456A81" w:rsidRPr="00C34140">
        <w:rPr>
          <w:lang w:val="lb-LU"/>
        </w:rPr>
        <w:t xml:space="preserve"> </w:t>
      </w:r>
      <w:proofErr w:type="spellStart"/>
      <w:r w:rsidR="00456A81" w:rsidRPr="00C34140">
        <w:rPr>
          <w:lang w:val="lb-LU"/>
        </w:rPr>
        <w:t>not</w:t>
      </w:r>
      <w:r w:rsidR="00966E73">
        <w:rPr>
          <w:lang w:val="lb-LU"/>
        </w:rPr>
        <w:t>r</w:t>
      </w:r>
      <w:r w:rsidR="00456A81" w:rsidRPr="00C34140">
        <w:rPr>
          <w:lang w:val="lb-LU"/>
        </w:rPr>
        <w:t>e</w:t>
      </w:r>
      <w:proofErr w:type="spellEnd"/>
      <w:r w:rsidR="00456A81" w:rsidRPr="00C34140">
        <w:rPr>
          <w:lang w:val="lb-LU"/>
        </w:rPr>
        <w:t xml:space="preserve"> </w:t>
      </w:r>
      <w:proofErr w:type="spellStart"/>
      <w:r w:rsidR="00456A81" w:rsidRPr="00C34140">
        <w:rPr>
          <w:lang w:val="lb-LU"/>
        </w:rPr>
        <w:t>biodiversité</w:t>
      </w:r>
      <w:proofErr w:type="spellEnd"/>
      <w:r w:rsidR="00456A81" w:rsidRPr="00C34140">
        <w:rPr>
          <w:lang w:val="lb-LU"/>
        </w:rPr>
        <w:t xml:space="preserve">, </w:t>
      </w:r>
      <w:proofErr w:type="spellStart"/>
      <w:r w:rsidR="003C19A2">
        <w:rPr>
          <w:lang w:val="lb-LU"/>
        </w:rPr>
        <w:t>ainsi</w:t>
      </w:r>
      <w:proofErr w:type="spellEnd"/>
      <w:r w:rsidR="003C19A2">
        <w:rPr>
          <w:lang w:val="lb-LU"/>
        </w:rPr>
        <w:t xml:space="preserve"> </w:t>
      </w:r>
      <w:proofErr w:type="spellStart"/>
      <w:r w:rsidR="003C19A2">
        <w:rPr>
          <w:lang w:val="lb-LU"/>
        </w:rPr>
        <w:t>que</w:t>
      </w:r>
      <w:proofErr w:type="spellEnd"/>
      <w:r w:rsidR="003C19A2">
        <w:rPr>
          <w:lang w:val="lb-LU"/>
        </w:rPr>
        <w:t xml:space="preserve"> </w:t>
      </w:r>
      <w:proofErr w:type="spellStart"/>
      <w:r w:rsidR="00456A81" w:rsidRPr="00C34140">
        <w:rPr>
          <w:lang w:val="lb-LU"/>
        </w:rPr>
        <w:t>nos</w:t>
      </w:r>
      <w:proofErr w:type="spellEnd"/>
      <w:r w:rsidR="00456A81" w:rsidRPr="00C34140">
        <w:rPr>
          <w:lang w:val="lb-LU"/>
        </w:rPr>
        <w:t xml:space="preserve"> </w:t>
      </w:r>
      <w:proofErr w:type="spellStart"/>
      <w:r w:rsidR="00456A81" w:rsidRPr="00C34140">
        <w:rPr>
          <w:lang w:val="lb-LU"/>
        </w:rPr>
        <w:t>ressources</w:t>
      </w:r>
      <w:proofErr w:type="spellEnd"/>
      <w:r w:rsidR="00966E73">
        <w:rPr>
          <w:lang w:val="lb-LU"/>
        </w:rPr>
        <w:t xml:space="preserve"> naturelles et </w:t>
      </w:r>
      <w:proofErr w:type="spellStart"/>
      <w:r w:rsidR="00966E73">
        <w:rPr>
          <w:lang w:val="lb-LU"/>
        </w:rPr>
        <w:t>aquatiques</w:t>
      </w:r>
      <w:proofErr w:type="spellEnd"/>
      <w:r w:rsidR="005F7103">
        <w:rPr>
          <w:lang w:val="lb-LU"/>
        </w:rPr>
        <w:t>.</w:t>
      </w:r>
      <w:r w:rsidR="00C238A3">
        <w:rPr>
          <w:lang w:val="lb-LU"/>
        </w:rPr>
        <w:tab/>
      </w:r>
      <w:r w:rsidR="00456A81" w:rsidRPr="00C34140">
        <w:rPr>
          <w:lang w:val="lb-LU"/>
        </w:rPr>
        <w:br/>
      </w:r>
      <w:r w:rsidR="00491B65">
        <w:rPr>
          <w:lang w:val="lb-LU"/>
        </w:rPr>
        <w:br/>
      </w:r>
      <w:proofErr w:type="spellStart"/>
      <w:r w:rsidR="00456A81" w:rsidRPr="00C34140">
        <w:rPr>
          <w:lang w:val="lb-LU"/>
        </w:rPr>
        <w:t>Dans</w:t>
      </w:r>
      <w:proofErr w:type="spellEnd"/>
      <w:r w:rsidR="00456A81" w:rsidRPr="00C34140">
        <w:rPr>
          <w:lang w:val="lb-LU"/>
        </w:rPr>
        <w:t xml:space="preserve"> </w:t>
      </w:r>
      <w:proofErr w:type="spellStart"/>
      <w:r w:rsidR="00456A81" w:rsidRPr="00C34140">
        <w:rPr>
          <w:lang w:val="lb-LU"/>
        </w:rPr>
        <w:t>le</w:t>
      </w:r>
      <w:proofErr w:type="spellEnd"/>
      <w:r w:rsidR="00456A81" w:rsidRPr="00C34140">
        <w:rPr>
          <w:lang w:val="lb-LU"/>
        </w:rPr>
        <w:t xml:space="preserve"> </w:t>
      </w:r>
      <w:proofErr w:type="spellStart"/>
      <w:r w:rsidR="00456A81" w:rsidRPr="00C34140">
        <w:rPr>
          <w:lang w:val="lb-LU"/>
        </w:rPr>
        <w:t>domaine</w:t>
      </w:r>
      <w:proofErr w:type="spellEnd"/>
      <w:r w:rsidR="00456A81" w:rsidRPr="00C34140">
        <w:rPr>
          <w:lang w:val="lb-LU"/>
        </w:rPr>
        <w:t xml:space="preserve"> </w:t>
      </w:r>
      <w:r w:rsidR="00456A81" w:rsidRPr="00C34140">
        <w:rPr>
          <w:i/>
          <w:lang w:val="lb-LU"/>
        </w:rPr>
        <w:t>Environnement</w:t>
      </w:r>
      <w:r w:rsidR="00456A81" w:rsidRPr="00C34140">
        <w:rPr>
          <w:lang w:val="lb-LU"/>
        </w:rPr>
        <w:t xml:space="preserve">, </w:t>
      </w:r>
      <w:proofErr w:type="spellStart"/>
      <w:r w:rsidR="00456A81" w:rsidRPr="00C34140">
        <w:rPr>
          <w:lang w:val="lb-LU"/>
        </w:rPr>
        <w:t>le</w:t>
      </w:r>
      <w:proofErr w:type="spellEnd"/>
      <w:r w:rsidR="00456A81" w:rsidRPr="00C34140">
        <w:rPr>
          <w:lang w:val="lb-LU"/>
        </w:rPr>
        <w:t xml:space="preserve"> </w:t>
      </w:r>
      <w:proofErr w:type="spellStart"/>
      <w:r w:rsidR="00456A81" w:rsidRPr="00C34140">
        <w:rPr>
          <w:lang w:val="lb-LU"/>
        </w:rPr>
        <w:t>bilan</w:t>
      </w:r>
      <w:proofErr w:type="spellEnd"/>
      <w:r w:rsidR="00456A81" w:rsidRPr="00C34140">
        <w:rPr>
          <w:lang w:val="lb-LU"/>
        </w:rPr>
        <w:t xml:space="preserve"> </w:t>
      </w:r>
      <w:proofErr w:type="spellStart"/>
      <w:r w:rsidR="00456A81" w:rsidRPr="00C34140">
        <w:rPr>
          <w:lang w:val="lb-LU"/>
        </w:rPr>
        <w:t>suivant</w:t>
      </w:r>
      <w:proofErr w:type="spellEnd"/>
      <w:r w:rsidR="00456A81" w:rsidRPr="00C34140">
        <w:rPr>
          <w:lang w:val="lb-LU"/>
        </w:rPr>
        <w:t xml:space="preserve"> </w:t>
      </w:r>
      <w:proofErr w:type="spellStart"/>
      <w:r w:rsidR="00456A81" w:rsidRPr="00C34140">
        <w:rPr>
          <w:lang w:val="lb-LU"/>
        </w:rPr>
        <w:t>peut</w:t>
      </w:r>
      <w:proofErr w:type="spellEnd"/>
      <w:r w:rsidR="00456A81" w:rsidRPr="00C34140">
        <w:rPr>
          <w:lang w:val="lb-LU"/>
        </w:rPr>
        <w:t xml:space="preserve"> être </w:t>
      </w:r>
      <w:proofErr w:type="spellStart"/>
      <w:r w:rsidR="00456A81" w:rsidRPr="00C34140">
        <w:rPr>
          <w:lang w:val="lb-LU"/>
        </w:rPr>
        <w:t>dressé</w:t>
      </w:r>
      <w:proofErr w:type="spellEnd"/>
      <w:r w:rsidR="003C19A2">
        <w:rPr>
          <w:lang w:val="lb-LU"/>
        </w:rPr>
        <w:t xml:space="preserve"> </w:t>
      </w:r>
      <w:r w:rsidR="004F4B36">
        <w:rPr>
          <w:lang w:val="lb-LU"/>
        </w:rPr>
        <w:t>:</w:t>
      </w:r>
    </w:p>
    <w:p w14:paraId="1AF2E08E" w14:textId="3F62B05F" w:rsidR="002A36EC" w:rsidRPr="004C0EFD" w:rsidRDefault="00491B65" w:rsidP="004C0EFD">
      <w:pPr>
        <w:pStyle w:val="Heading2"/>
        <w:rPr>
          <w:lang w:val="fr-FR"/>
        </w:rPr>
      </w:pPr>
      <w:r>
        <w:rPr>
          <w:lang w:val="fr-FR"/>
        </w:rPr>
        <w:br/>
      </w:r>
      <w:r w:rsidR="002A36EC" w:rsidRPr="004C0EFD">
        <w:rPr>
          <w:lang w:val="fr-FR"/>
        </w:rPr>
        <w:t xml:space="preserve">Environnement </w:t>
      </w:r>
    </w:p>
    <w:p w14:paraId="7134FDA7" w14:textId="08373149" w:rsidR="009F6BA2" w:rsidRDefault="00491B65" w:rsidP="004C0EFD">
      <w:pPr>
        <w:pStyle w:val="Heading3"/>
        <w:rPr>
          <w:lang w:val="fr-FR"/>
        </w:rPr>
      </w:pPr>
      <w:r>
        <w:rPr>
          <w:lang w:val="fr-FR"/>
        </w:rPr>
        <w:br/>
      </w:r>
      <w:proofErr w:type="spellStart"/>
      <w:r w:rsidR="001A7A0B" w:rsidRPr="009F6BA2">
        <w:rPr>
          <w:lang w:val="fr-FR"/>
        </w:rPr>
        <w:t>Bëschgesetz</w:t>
      </w:r>
      <w:proofErr w:type="spellEnd"/>
      <w:r w:rsidR="001A7A0B" w:rsidRPr="009F6BA2">
        <w:rPr>
          <w:lang w:val="fr-FR"/>
        </w:rPr>
        <w:t xml:space="preserve"> - </w:t>
      </w:r>
      <w:r>
        <w:rPr>
          <w:lang w:val="fr-FR"/>
        </w:rPr>
        <w:t>l</w:t>
      </w:r>
      <w:r w:rsidR="000549FF" w:rsidRPr="009F6BA2">
        <w:rPr>
          <w:lang w:val="fr-FR"/>
        </w:rPr>
        <w:t>oi sur les forêts</w:t>
      </w:r>
    </w:p>
    <w:p w14:paraId="5A5F4794" w14:textId="5CA04A74" w:rsidR="009F6BA2" w:rsidRPr="004C0EFD" w:rsidRDefault="000549FF" w:rsidP="004C0EFD">
      <w:pPr>
        <w:rPr>
          <w:lang w:val="fr-FR"/>
        </w:rPr>
      </w:pPr>
      <w:r w:rsidRPr="004C0EFD">
        <w:rPr>
          <w:lang w:val="fr-LU"/>
        </w:rPr>
        <w:t xml:space="preserve">La </w:t>
      </w:r>
      <w:hyperlink r:id="rId8" w:history="1">
        <w:r w:rsidRPr="004C0EFD">
          <w:rPr>
            <w:rStyle w:val="Hyperlink"/>
            <w:rFonts w:cstheme="minorHAnsi"/>
            <w:color w:val="auto"/>
            <w:lang w:val="fr-LU"/>
          </w:rPr>
          <w:t>loi sur les forêts</w:t>
        </w:r>
      </w:hyperlink>
      <w:r w:rsidRPr="004C0EFD">
        <w:rPr>
          <w:lang w:val="fr-LU"/>
        </w:rPr>
        <w:t xml:space="preserve"> adoptée le 12 juillet 2023, </w:t>
      </w:r>
      <w:r w:rsidR="001A7A0B" w:rsidRPr="004C0EFD">
        <w:rPr>
          <w:shd w:val="clear" w:color="auto" w:fill="FFFFFF"/>
          <w:lang w:val="fr-FR"/>
        </w:rPr>
        <w:t>vise à instaurer un équilibre entre les différents besoins économiques, socia</w:t>
      </w:r>
      <w:r w:rsidR="00536C11" w:rsidRPr="004C0EFD">
        <w:rPr>
          <w:shd w:val="clear" w:color="auto" w:fill="FFFFFF"/>
          <w:lang w:val="fr-FR"/>
        </w:rPr>
        <w:t>ux et récréatifs de nos f</w:t>
      </w:r>
      <w:r w:rsidR="001A7A0B" w:rsidRPr="004C0EFD">
        <w:rPr>
          <w:shd w:val="clear" w:color="auto" w:fill="FFFFFF"/>
          <w:lang w:val="fr-FR"/>
        </w:rPr>
        <w:t xml:space="preserve">orêts et fixe un cadre légal pour réglementer ces diverses utilisations. </w:t>
      </w:r>
      <w:r w:rsidR="001A7A0B" w:rsidRPr="00023D73">
        <w:rPr>
          <w:shd w:val="clear" w:color="auto" w:fill="FFFFFF"/>
          <w:lang w:val="fr-FR"/>
        </w:rPr>
        <w:t xml:space="preserve">Elle </w:t>
      </w:r>
      <w:r w:rsidRPr="004C0EFD">
        <w:rPr>
          <w:lang w:val="fr-LU"/>
        </w:rPr>
        <w:t xml:space="preserve">couvre l’ensemble des forêts, qu’elles soient publiques </w:t>
      </w:r>
      <w:r w:rsidR="00AB1314" w:rsidRPr="004C0EFD">
        <w:rPr>
          <w:lang w:val="fr-LU"/>
        </w:rPr>
        <w:t xml:space="preserve">ou </w:t>
      </w:r>
      <w:r w:rsidRPr="004C0EFD">
        <w:rPr>
          <w:lang w:val="fr-LU"/>
        </w:rPr>
        <w:t>privées, avec un accent particuli</w:t>
      </w:r>
      <w:r w:rsidR="00856E73" w:rsidRPr="004C0EFD">
        <w:rPr>
          <w:lang w:val="fr-LU"/>
        </w:rPr>
        <w:t>èrement ambitieux</w:t>
      </w:r>
      <w:r w:rsidRPr="004C0EFD">
        <w:rPr>
          <w:lang w:val="fr-LU"/>
        </w:rPr>
        <w:t xml:space="preserve"> sur une gestion p</w:t>
      </w:r>
      <w:r w:rsidR="00856E73" w:rsidRPr="004C0EFD">
        <w:rPr>
          <w:lang w:val="fr-LU"/>
        </w:rPr>
        <w:t>roche</w:t>
      </w:r>
      <w:r w:rsidRPr="004C0EFD">
        <w:rPr>
          <w:lang w:val="fr-LU"/>
        </w:rPr>
        <w:t xml:space="preserve"> de la nature dans les forêts publiques. Cette réforme administrative majeure simplifie considérablement le paysage juridique en abrogeant de nombreuses lois disparates concernant les forêts, échelonnées entre le 17ᵉ et 21ᵉ siècle.</w:t>
      </w:r>
    </w:p>
    <w:p w14:paraId="4FAF84A9" w14:textId="7BAB8F3E" w:rsidR="009F6BA2" w:rsidRDefault="00DB6FD1" w:rsidP="004C0EFD">
      <w:pPr>
        <w:pStyle w:val="Heading3"/>
        <w:rPr>
          <w:lang w:val="fr-FR"/>
        </w:rPr>
      </w:pPr>
      <w:proofErr w:type="spellStart"/>
      <w:r w:rsidRPr="00DB6FD1">
        <w:rPr>
          <w:lang w:val="fr-FR"/>
        </w:rPr>
        <w:t>Naturschutzgesetz</w:t>
      </w:r>
      <w:proofErr w:type="spellEnd"/>
      <w:r w:rsidRPr="00DB6FD1">
        <w:rPr>
          <w:lang w:val="fr-FR"/>
        </w:rPr>
        <w:t xml:space="preserve"> - </w:t>
      </w:r>
      <w:r w:rsidR="00491B65">
        <w:rPr>
          <w:lang w:val="fr-FR"/>
        </w:rPr>
        <w:t>l</w:t>
      </w:r>
      <w:r w:rsidRPr="00C34140">
        <w:rPr>
          <w:lang w:val="fr-FR"/>
        </w:rPr>
        <w:t xml:space="preserve">oi </w:t>
      </w:r>
      <w:r>
        <w:rPr>
          <w:lang w:val="fr-FR"/>
        </w:rPr>
        <w:t>concernant la protection de la nature et des ressources naturelles</w:t>
      </w:r>
    </w:p>
    <w:p w14:paraId="51457AA4" w14:textId="2A22FFFC" w:rsidR="009F6BA2" w:rsidRPr="00F31F7E" w:rsidRDefault="00DB6FD1" w:rsidP="004C0EFD">
      <w:pPr>
        <w:rPr>
          <w:rFonts w:cs="Arial"/>
          <w:bCs/>
          <w:lang w:val="fr-FR"/>
        </w:rPr>
      </w:pPr>
      <w:r w:rsidRPr="00C34140">
        <w:rPr>
          <w:color w:val="444444"/>
          <w:lang w:val="fr-LU"/>
        </w:rPr>
        <w:t xml:space="preserve">La </w:t>
      </w:r>
      <w:r w:rsidRPr="009F6BA2">
        <w:rPr>
          <w:lang w:val="fr-LU"/>
        </w:rPr>
        <w:t xml:space="preserve">loi </w:t>
      </w:r>
      <w:r w:rsidR="00311F65" w:rsidRPr="009F6BA2">
        <w:rPr>
          <w:lang w:val="fr-LU"/>
        </w:rPr>
        <w:t xml:space="preserve">du 18 juillet 2018 </w:t>
      </w:r>
      <w:r w:rsidR="00125F5F">
        <w:rPr>
          <w:lang w:val="fr-LU"/>
        </w:rPr>
        <w:t>visant</w:t>
      </w:r>
      <w:r w:rsidR="00311F65" w:rsidRPr="009F6BA2">
        <w:rPr>
          <w:lang w:val="fr-LU"/>
        </w:rPr>
        <w:t xml:space="preserve"> la protection </w:t>
      </w:r>
      <w:r w:rsidR="00443BA7" w:rsidRPr="009F6BA2">
        <w:rPr>
          <w:lang w:val="fr-LU"/>
        </w:rPr>
        <w:t xml:space="preserve">et la restauration </w:t>
      </w:r>
      <w:r w:rsidR="00311F65" w:rsidRPr="009F6BA2">
        <w:rPr>
          <w:lang w:val="fr-LU"/>
        </w:rPr>
        <w:t>de la nature et des ressources naturelles</w:t>
      </w:r>
      <w:r w:rsidR="00125F5F">
        <w:rPr>
          <w:lang w:val="fr-LU"/>
        </w:rPr>
        <w:t xml:space="preserve"> </w:t>
      </w:r>
      <w:r w:rsidR="00443BA7" w:rsidRPr="009F6BA2">
        <w:rPr>
          <w:rStyle w:val="Hyperlink"/>
          <w:rFonts w:cstheme="minorHAnsi"/>
          <w:color w:val="auto"/>
          <w:u w:val="none"/>
          <w:lang w:val="fr-LU"/>
        </w:rPr>
        <w:t xml:space="preserve">a instauré un certain nombre de simplifications pour </w:t>
      </w:r>
      <w:proofErr w:type="gramStart"/>
      <w:r w:rsidR="00443BA7" w:rsidRPr="009F6BA2">
        <w:rPr>
          <w:rStyle w:val="Hyperlink"/>
          <w:rFonts w:cstheme="minorHAnsi"/>
          <w:color w:val="auto"/>
          <w:u w:val="none"/>
          <w:lang w:val="fr-LU"/>
        </w:rPr>
        <w:t>l’</w:t>
      </w:r>
      <w:proofErr w:type="spellStart"/>
      <w:r w:rsidR="00443BA7" w:rsidRPr="009F6BA2">
        <w:rPr>
          <w:rStyle w:val="Hyperlink"/>
          <w:rFonts w:cstheme="minorHAnsi"/>
          <w:color w:val="auto"/>
          <w:u w:val="none"/>
          <w:lang w:val="fr-LU"/>
        </w:rPr>
        <w:t>administré</w:t>
      </w:r>
      <w:r w:rsidR="009F6BA2">
        <w:rPr>
          <w:rStyle w:val="Hyperlink"/>
          <w:rFonts w:cstheme="minorHAnsi"/>
          <w:color w:val="auto"/>
          <w:u w:val="none"/>
          <w:lang w:val="fr-LU"/>
        </w:rPr>
        <w:t>.e</w:t>
      </w:r>
      <w:proofErr w:type="spellEnd"/>
      <w:proofErr w:type="gramEnd"/>
      <w:r w:rsidR="00443BA7" w:rsidRPr="009F6BA2">
        <w:rPr>
          <w:rStyle w:val="Hyperlink"/>
          <w:rFonts w:cstheme="minorHAnsi"/>
          <w:color w:val="auto"/>
          <w:u w:val="none"/>
          <w:lang w:val="fr-LU"/>
        </w:rPr>
        <w:t>, dont notamment la création d’un système d’évaluation et de compensation, incluant le pool compensatoire.</w:t>
      </w:r>
      <w:r w:rsidR="009F6BA2">
        <w:rPr>
          <w:rStyle w:val="Hyperlink"/>
          <w:rFonts w:cstheme="minorHAnsi"/>
          <w:color w:val="auto"/>
          <w:u w:val="none"/>
          <w:lang w:val="fr-LU"/>
        </w:rPr>
        <w:t xml:space="preserve"> </w:t>
      </w:r>
      <w:r w:rsidR="00C95E10">
        <w:rPr>
          <w:rFonts w:cs="Arial"/>
          <w:bCs/>
          <w:lang w:val="fr-LU"/>
        </w:rPr>
        <w:t>Ensuite</w:t>
      </w:r>
      <w:r w:rsidR="006D3492">
        <w:rPr>
          <w:rFonts w:cs="Arial"/>
          <w:bCs/>
          <w:lang w:val="fr-LU"/>
        </w:rPr>
        <w:t>,</w:t>
      </w:r>
      <w:r w:rsidR="00C95E10">
        <w:rPr>
          <w:rFonts w:cs="Arial"/>
          <w:bCs/>
          <w:lang w:val="fr-LU"/>
        </w:rPr>
        <w:t xml:space="preserve"> l’application pratique de cette loi a démontré la nécessité de préciser certains points au niveau légal, dans l’intérêt d’une plus grande lisibilité de la loi et de la sécurité juridique. </w:t>
      </w:r>
      <w:r w:rsidR="005E355A">
        <w:rPr>
          <w:rFonts w:cs="Arial"/>
          <w:bCs/>
          <w:lang w:val="fr-LU"/>
        </w:rPr>
        <w:t>Notamment la</w:t>
      </w:r>
      <w:r w:rsidR="00C95E10">
        <w:rPr>
          <w:rFonts w:cs="Arial"/>
          <w:bCs/>
          <w:lang w:val="fr-LU"/>
        </w:rPr>
        <w:t xml:space="preserve"> modification du 23 août 2023 a apporté une simplification significative et une clarification pour les constructions en zone verte. Un paquet supplémentaire de modifications</w:t>
      </w:r>
      <w:r w:rsidR="003C19A2">
        <w:rPr>
          <w:rFonts w:cs="Arial"/>
          <w:bCs/>
          <w:lang w:val="fr-LU"/>
        </w:rPr>
        <w:t xml:space="preserve"> </w:t>
      </w:r>
      <w:r w:rsidR="005F7103">
        <w:rPr>
          <w:rFonts w:cs="Arial"/>
          <w:bCs/>
          <w:lang w:val="fr-LU"/>
        </w:rPr>
        <w:t xml:space="preserve">dans l’intérêt </w:t>
      </w:r>
      <w:r w:rsidR="00125F5F">
        <w:rPr>
          <w:rFonts w:cs="Arial"/>
          <w:bCs/>
          <w:lang w:val="fr-LU"/>
        </w:rPr>
        <w:t>de la population</w:t>
      </w:r>
      <w:r w:rsidR="005F7103">
        <w:rPr>
          <w:rFonts w:cs="Arial"/>
          <w:bCs/>
          <w:lang w:val="fr-LU"/>
        </w:rPr>
        <w:t>,</w:t>
      </w:r>
      <w:r w:rsidR="00C95E10">
        <w:rPr>
          <w:rFonts w:cs="Arial"/>
          <w:bCs/>
          <w:lang w:val="fr-LU"/>
        </w:rPr>
        <w:t xml:space="preserve"> ayant trait à une flexibilisation et simplification pour les projets situés en zone urbanisée ou destinée à être </w:t>
      </w:r>
      <w:r w:rsidR="00C95E10" w:rsidRPr="00F31F7E">
        <w:rPr>
          <w:rFonts w:cs="Arial"/>
          <w:bCs/>
          <w:lang w:val="fr-FR"/>
        </w:rPr>
        <w:t>urbanisée</w:t>
      </w:r>
      <w:r w:rsidR="005F7103" w:rsidRPr="00F31F7E">
        <w:rPr>
          <w:rFonts w:cs="Arial"/>
          <w:bCs/>
          <w:lang w:val="fr-FR"/>
        </w:rPr>
        <w:t xml:space="preserve">, </w:t>
      </w:r>
      <w:r w:rsidR="00947136" w:rsidRPr="00F31F7E">
        <w:rPr>
          <w:rFonts w:cs="Arial"/>
          <w:bCs/>
          <w:lang w:val="fr-FR"/>
        </w:rPr>
        <w:t>est en cours de finalisation. L</w:t>
      </w:r>
      <w:r w:rsidR="00C95E10" w:rsidRPr="00F31F7E">
        <w:rPr>
          <w:rFonts w:cs="Arial"/>
          <w:bCs/>
          <w:lang w:val="fr-FR"/>
        </w:rPr>
        <w:t xml:space="preserve">e projet y relatif a été déposé. </w:t>
      </w:r>
    </w:p>
    <w:p w14:paraId="3A18FB83" w14:textId="77777777" w:rsidR="004C0EFD" w:rsidRPr="00760E47" w:rsidRDefault="004C0EFD" w:rsidP="004C0EFD">
      <w:pPr>
        <w:pStyle w:val="Heading3"/>
        <w:rPr>
          <w:lang w:val="fr-FR"/>
        </w:rPr>
      </w:pPr>
      <w:proofErr w:type="spellStart"/>
      <w:r w:rsidRPr="00760E47">
        <w:rPr>
          <w:lang w:val="fr-FR"/>
        </w:rPr>
        <w:t>Naturpakt-Gesetz</w:t>
      </w:r>
      <w:proofErr w:type="spellEnd"/>
      <w:r w:rsidRPr="00760E47">
        <w:rPr>
          <w:lang w:val="fr-FR"/>
        </w:rPr>
        <w:t xml:space="preserve"> </w:t>
      </w:r>
    </w:p>
    <w:p w14:paraId="6B75972C" w14:textId="6703E584" w:rsidR="004C0EFD" w:rsidRPr="00F31F7E" w:rsidRDefault="004C0EFD" w:rsidP="004C0EFD">
      <w:pPr>
        <w:rPr>
          <w:lang w:val="fr-FR"/>
        </w:rPr>
      </w:pPr>
      <w:r w:rsidRPr="00F31F7E">
        <w:rPr>
          <w:lang w:val="fr-FR"/>
        </w:rPr>
        <w:t xml:space="preserve">En juillet 2021, la loi portant création d'un Pacte Nature avec les communes, incluant un catalogue de mesures, a été adoptée. Ce catalogue a été élaboré en consultation avec les parties prenantes avant d'être soumis à la procédure réglementaire. À ce jour, 86 communes participent au programme. Notre objectif est d’inciter toutes les communes à rejoindre le « </w:t>
      </w:r>
      <w:proofErr w:type="spellStart"/>
      <w:r w:rsidRPr="00F31F7E">
        <w:rPr>
          <w:lang w:val="fr-FR"/>
        </w:rPr>
        <w:t>Naturpakt</w:t>
      </w:r>
      <w:proofErr w:type="spellEnd"/>
      <w:r w:rsidRPr="00F31F7E">
        <w:rPr>
          <w:lang w:val="fr-FR"/>
        </w:rPr>
        <w:t xml:space="preserve"> ». Sur base des premiers audits réalisés auprès des communes et en vue de renforcer certaines mesures face au changement climatique, une procédure de révision du catalogue des mesures a été entamée. </w:t>
      </w:r>
    </w:p>
    <w:p w14:paraId="2855436D" w14:textId="77777777" w:rsidR="004C0EFD" w:rsidRPr="004C0EFD" w:rsidRDefault="004C0EFD" w:rsidP="004C0EFD">
      <w:pPr>
        <w:pStyle w:val="Heading3"/>
        <w:rPr>
          <w:lang w:val="fr-FR"/>
        </w:rPr>
      </w:pPr>
      <w:r w:rsidRPr="004C0EFD">
        <w:rPr>
          <w:lang w:val="fr-FR"/>
        </w:rPr>
        <w:lastRenderedPageBreak/>
        <w:t>Plan national concernant la protection de la nature – PNPN3</w:t>
      </w:r>
    </w:p>
    <w:p w14:paraId="60DE6D9A" w14:textId="357ACDB6" w:rsidR="004C0EFD" w:rsidRPr="004C0EFD" w:rsidRDefault="004C0EFD" w:rsidP="004C0EFD">
      <w:pPr>
        <w:rPr>
          <w:lang w:val="lb-LU"/>
        </w:rPr>
      </w:pPr>
      <w:r w:rsidRPr="00023D73">
        <w:rPr>
          <w:lang w:val="fr-FR"/>
        </w:rPr>
        <w:t xml:space="preserve">Les résultats des mesures mises en œuvre dans le cadre du deuxième Plan national concernant la protection de la nature (PNPN2) permettent d'être optimiste et démontrent l’efficacité d’un tel instrument stratégique. À l’issue du PNPN2, le </w:t>
      </w:r>
      <w:hyperlink r:id="rId9" w:history="1">
        <w:r w:rsidRPr="00023D73">
          <w:rPr>
            <w:rStyle w:val="Hyperlink"/>
            <w:rFonts w:cstheme="minorHAnsi"/>
            <w:color w:val="auto"/>
            <w:lang w:val="fr-FR"/>
          </w:rPr>
          <w:t>PNPN3</w:t>
        </w:r>
      </w:hyperlink>
      <w:r w:rsidRPr="00023D73">
        <w:rPr>
          <w:lang w:val="fr-FR"/>
        </w:rPr>
        <w:t xml:space="preserve"> a été élaboré, puis adopté en janvier 2023, tel que présenté en février 2023, basé sur une analyse des mesures atteignant leurs objectifs et incluant la consultation du public (avec </w:t>
      </w:r>
      <w:r w:rsidRPr="004C0EFD">
        <w:rPr>
          <w:lang w:val="fr-FR"/>
        </w:rPr>
        <w:t xml:space="preserve">254 retours reçus), ainsi que l’avis de l’Observatoire de l’environnement naturel et des propositions du </w:t>
      </w:r>
      <w:proofErr w:type="spellStart"/>
      <w:r w:rsidRPr="004C0EFD">
        <w:rPr>
          <w:lang w:val="fr-FR"/>
        </w:rPr>
        <w:t>Klima-Biergerrot</w:t>
      </w:r>
      <w:proofErr w:type="spellEnd"/>
      <w:r w:rsidRPr="004C0EFD">
        <w:rPr>
          <w:lang w:val="fr-FR"/>
        </w:rPr>
        <w:t xml:space="preserve">. </w:t>
      </w:r>
      <w:r>
        <w:rPr>
          <w:lang w:val="fr-FR"/>
        </w:rPr>
        <w:tab/>
      </w:r>
      <w:r>
        <w:rPr>
          <w:lang w:val="fr-FR"/>
        </w:rPr>
        <w:br/>
      </w:r>
      <w:r w:rsidR="00491B65">
        <w:rPr>
          <w:lang w:val="fr-FR"/>
        </w:rPr>
        <w:br/>
      </w:r>
      <w:r w:rsidRPr="004C0EFD">
        <w:rPr>
          <w:lang w:val="fr-FR"/>
        </w:rPr>
        <w:t>Le document final est structuré autour des quatre piliers « Protection », « Restauration », « Changement porteur de transformation » et « Engagement international ».</w:t>
      </w:r>
    </w:p>
    <w:p w14:paraId="65EE08B1" w14:textId="77777777" w:rsidR="004C0EFD" w:rsidRPr="004C0EFD" w:rsidRDefault="004C0EFD" w:rsidP="004C0EFD">
      <w:pPr>
        <w:pStyle w:val="Heading3"/>
        <w:rPr>
          <w:lang w:val="fr-FR"/>
        </w:rPr>
      </w:pPr>
      <w:proofErr w:type="spellStart"/>
      <w:r w:rsidRPr="004C0EFD">
        <w:rPr>
          <w:lang w:val="fr-FR"/>
        </w:rPr>
        <w:t>Bestëbserplang</w:t>
      </w:r>
      <w:proofErr w:type="spellEnd"/>
      <w:r w:rsidRPr="004C0EFD">
        <w:rPr>
          <w:lang w:val="fr-FR"/>
        </w:rPr>
        <w:t xml:space="preserve"> – Plan d’action national pour la préservation des insectes pollinisateurs </w:t>
      </w:r>
    </w:p>
    <w:p w14:paraId="77D06A74" w14:textId="77777777" w:rsidR="004C0EFD" w:rsidRDefault="004C0EFD" w:rsidP="004C0EFD">
      <w:pPr>
        <w:spacing w:line="276" w:lineRule="auto"/>
        <w:rPr>
          <w:rFonts w:cstheme="minorHAnsi"/>
          <w:lang w:val="fr-FR"/>
        </w:rPr>
      </w:pPr>
      <w:r w:rsidRPr="00C34140">
        <w:rPr>
          <w:rFonts w:cstheme="minorHAnsi"/>
          <w:lang w:val="fr-FR"/>
        </w:rPr>
        <w:t>Le gouvernement a adopté et publié le</w:t>
      </w:r>
      <w:r>
        <w:rPr>
          <w:rFonts w:cstheme="minorHAnsi"/>
          <w:lang w:val="fr-FR"/>
        </w:rPr>
        <w:t xml:space="preserve"> P</w:t>
      </w:r>
      <w:r w:rsidRPr="00C34140">
        <w:rPr>
          <w:rFonts w:cstheme="minorHAnsi"/>
          <w:lang w:val="fr-FR"/>
        </w:rPr>
        <w:t xml:space="preserve">lan national pour </w:t>
      </w:r>
      <w:r>
        <w:rPr>
          <w:rFonts w:cstheme="minorHAnsi"/>
          <w:lang w:val="fr-FR"/>
        </w:rPr>
        <w:t>la préservation des insectes</w:t>
      </w:r>
      <w:r w:rsidRPr="00C34140">
        <w:rPr>
          <w:rFonts w:cstheme="minorHAnsi"/>
          <w:lang w:val="fr-FR"/>
        </w:rPr>
        <w:t xml:space="preserve"> pollinisateurs en 2021. Ce plan prévoit la mise en œuvre de 21 champs d'action majeurs d'ici 2026 pour améliorer les conditions de vie des pollinisateurs au Luxembourg et accroître leurs populations. Un premier </w:t>
      </w:r>
      <w:hyperlink r:id="rId10" w:history="1">
        <w:r w:rsidRPr="00C34140">
          <w:rPr>
            <w:rStyle w:val="Hyperlink"/>
            <w:rFonts w:cstheme="minorHAnsi"/>
            <w:lang w:val="fr-FR"/>
          </w:rPr>
          <w:t>appel à projets</w:t>
        </w:r>
      </w:hyperlink>
      <w:r w:rsidRPr="00C34140">
        <w:rPr>
          <w:rFonts w:cstheme="minorHAnsi"/>
          <w:lang w:val="fr-FR"/>
        </w:rPr>
        <w:t xml:space="preserve"> a été lancé en juillet 2022, au cours duquel dix projets particulièrement convaincants dans la mise en œuvre du plan pollinisateurs ont été sélectionnés. Un </w:t>
      </w:r>
      <w:hyperlink r:id="rId11" w:history="1">
        <w:r w:rsidRPr="00C34140">
          <w:rPr>
            <w:rStyle w:val="Hyperlink"/>
            <w:rFonts w:cstheme="minorHAnsi"/>
            <w:lang w:val="fr-FR"/>
          </w:rPr>
          <w:t>second</w:t>
        </w:r>
      </w:hyperlink>
      <w:r w:rsidRPr="00C34140">
        <w:rPr>
          <w:rFonts w:cstheme="minorHAnsi"/>
          <w:lang w:val="fr-FR"/>
        </w:rPr>
        <w:t xml:space="preserve"> appel a été lancé en août 2023.</w:t>
      </w:r>
    </w:p>
    <w:p w14:paraId="18EFB91F" w14:textId="09747F45" w:rsidR="004C0EFD" w:rsidRPr="00760E47" w:rsidRDefault="004C0EFD" w:rsidP="004C0EFD">
      <w:pPr>
        <w:pStyle w:val="Heading3"/>
        <w:rPr>
          <w:lang w:val="fr-FR"/>
        </w:rPr>
      </w:pPr>
      <w:r w:rsidRPr="00F31F7E">
        <w:rPr>
          <w:lang w:val="fr-FR"/>
        </w:rPr>
        <w:t>Zones protégées d’intérêt national (ZPIN)</w:t>
      </w:r>
    </w:p>
    <w:p w14:paraId="3945409B" w14:textId="7E9459FB" w:rsidR="004C0EFD" w:rsidRPr="00F31F7E" w:rsidRDefault="004C0EFD" w:rsidP="009F6BA2">
      <w:pPr>
        <w:rPr>
          <w:lang w:val="fr-FR"/>
        </w:rPr>
      </w:pPr>
      <w:r w:rsidRPr="00F31F7E">
        <w:rPr>
          <w:lang w:val="fr-FR"/>
        </w:rPr>
        <w:t xml:space="preserve">Au niveau national, 74 </w:t>
      </w:r>
      <w:hyperlink r:id="rId12" w:history="1">
        <w:r w:rsidRPr="00F31F7E">
          <w:rPr>
            <w:rStyle w:val="Hyperlink"/>
            <w:rFonts w:cstheme="minorHAnsi"/>
            <w:lang w:val="fr-FR"/>
          </w:rPr>
          <w:t>zones protégées d’intérêt national</w:t>
        </w:r>
      </w:hyperlink>
      <w:r w:rsidR="003C19A2" w:rsidRPr="00F31F7E">
        <w:rPr>
          <w:lang w:val="fr-FR"/>
        </w:rPr>
        <w:t xml:space="preserve"> ont désormais été délimitées et classées</w:t>
      </w:r>
      <w:r w:rsidRPr="00F31F7E">
        <w:rPr>
          <w:lang w:val="fr-FR"/>
        </w:rPr>
        <w:t xml:space="preserve">. Entre 1987 et 2013, 41 ZPIN ont été désignées. Au cours des dix dernières années, 33 ZPIN ont pu être désignées, dont 14 ZPIN depuis 2018. Cela équivaut à une augmentation de la superficie des zones naturelles protégées de 7.361 hectares au cours de la dernière décennie, dont 3.355 hectares depuis 2018. Alors que le nombre de ZPIN désignées au cours des </w:t>
      </w:r>
      <w:r w:rsidR="005E355A">
        <w:rPr>
          <w:lang w:val="fr-FR"/>
        </w:rPr>
        <w:t>10 dernières années</w:t>
      </w:r>
      <w:r w:rsidRPr="00F31F7E">
        <w:rPr>
          <w:lang w:val="fr-FR"/>
        </w:rPr>
        <w:t xml:space="preserve"> </w:t>
      </w:r>
      <w:proofErr w:type="spellStart"/>
      <w:r w:rsidRPr="00F31F7E">
        <w:rPr>
          <w:lang w:val="fr-FR"/>
        </w:rPr>
        <w:t>années</w:t>
      </w:r>
      <w:proofErr w:type="spellEnd"/>
      <w:r w:rsidRPr="00F31F7E">
        <w:rPr>
          <w:lang w:val="fr-FR"/>
        </w:rPr>
        <w:t xml:space="preserve"> est comparable à celui des 26 années précédentes, il y a lieu de souligner qu’en termes de surface ainsi protégée, </w:t>
      </w:r>
      <m:oMath>
        <m:f>
          <m:fPr>
            <m:ctrlPr>
              <w:rPr>
                <w:rFonts w:ascii="Cambria Math" w:hAnsi="Cambria Math"/>
                <w:i/>
                <w:lang w:val="fr-FR"/>
              </w:rPr>
            </m:ctrlPr>
          </m:fPr>
          <m:num>
            <m:r>
              <w:rPr>
                <w:rFonts w:ascii="Cambria Math" w:hAnsi="Cambria Math"/>
                <w:lang w:val="fr-FR"/>
              </w:rPr>
              <m:t>2</m:t>
            </m:r>
          </m:num>
          <m:den>
            <m:r>
              <w:rPr>
                <w:rFonts w:ascii="Cambria Math" w:hAnsi="Cambria Math"/>
                <w:lang w:val="fr-FR"/>
              </w:rPr>
              <m:t>3</m:t>
            </m:r>
          </m:den>
        </m:f>
      </m:oMath>
      <w:r w:rsidRPr="00F31F7E">
        <w:rPr>
          <w:lang w:val="fr-FR"/>
        </w:rPr>
        <w:t xml:space="preserve"> ont été désignées au cours de cette période. </w:t>
      </w:r>
    </w:p>
    <w:p w14:paraId="4BB43170" w14:textId="77777777" w:rsidR="007D11B8" w:rsidRPr="00760E47" w:rsidRDefault="007D11B8" w:rsidP="003C0753">
      <w:pPr>
        <w:pStyle w:val="Heading3"/>
        <w:rPr>
          <w:lang w:val="fr-FR"/>
        </w:rPr>
      </w:pPr>
      <w:r w:rsidRPr="00760E47">
        <w:rPr>
          <w:lang w:val="fr-FR"/>
        </w:rPr>
        <w:t xml:space="preserve">Protection des espèces </w:t>
      </w:r>
    </w:p>
    <w:p w14:paraId="5AD975AB" w14:textId="33457EA1" w:rsidR="007D11B8" w:rsidRPr="006B6E22" w:rsidRDefault="007D11B8" w:rsidP="004C0EFD">
      <w:pPr>
        <w:rPr>
          <w:lang w:val="fr-FR"/>
        </w:rPr>
      </w:pPr>
      <w:r w:rsidRPr="00F31F7E">
        <w:rPr>
          <w:lang w:val="fr-FR"/>
        </w:rPr>
        <w:t xml:space="preserve">Suite à la mise en </w:t>
      </w:r>
      <w:r w:rsidR="00C1615C" w:rsidRPr="00F31F7E">
        <w:rPr>
          <w:lang w:val="fr-FR"/>
        </w:rPr>
        <w:t>œ</w:t>
      </w:r>
      <w:r w:rsidR="00E85066" w:rsidRPr="00F31F7E">
        <w:rPr>
          <w:lang w:val="fr-FR"/>
        </w:rPr>
        <w:t>uvre</w:t>
      </w:r>
      <w:r w:rsidRPr="00F31F7E">
        <w:rPr>
          <w:lang w:val="fr-FR"/>
        </w:rPr>
        <w:t xml:space="preserve"> de </w:t>
      </w:r>
      <w:hyperlink r:id="rId13" w:history="1">
        <w:r w:rsidRPr="00F31F7E">
          <w:rPr>
            <w:rStyle w:val="Hyperlink"/>
            <w:color w:val="2E74B5" w:themeColor="accent1" w:themeShade="BF"/>
            <w:lang w:val="fr-FR"/>
          </w:rPr>
          <w:t>divers</w:t>
        </w:r>
        <w:r w:rsidR="00DB6FD1" w:rsidRPr="00F31F7E">
          <w:rPr>
            <w:rStyle w:val="Hyperlink"/>
            <w:color w:val="2E74B5" w:themeColor="accent1" w:themeShade="BF"/>
            <w:lang w:val="fr-FR"/>
          </w:rPr>
          <w:t xml:space="preserve"> plan</w:t>
        </w:r>
        <w:r w:rsidR="006D3492" w:rsidRPr="00F31F7E">
          <w:rPr>
            <w:rStyle w:val="Hyperlink"/>
            <w:color w:val="2E74B5" w:themeColor="accent1" w:themeShade="BF"/>
            <w:lang w:val="fr-FR"/>
          </w:rPr>
          <w:t>s</w:t>
        </w:r>
        <w:r w:rsidR="00DB6FD1" w:rsidRPr="00F31F7E">
          <w:rPr>
            <w:rStyle w:val="Hyperlink"/>
            <w:color w:val="2E74B5" w:themeColor="accent1" w:themeShade="BF"/>
            <w:lang w:val="fr-FR"/>
          </w:rPr>
          <w:t xml:space="preserve"> d’action</w:t>
        </w:r>
      </w:hyperlink>
      <w:r w:rsidR="00DB6FD1" w:rsidRPr="00F31F7E">
        <w:rPr>
          <w:lang w:val="fr-FR"/>
        </w:rPr>
        <w:t xml:space="preserve"> et d</w:t>
      </w:r>
      <w:r w:rsidRPr="00F31F7E">
        <w:rPr>
          <w:lang w:val="fr-FR"/>
        </w:rPr>
        <w:t xml:space="preserve">e mesures de </w:t>
      </w:r>
      <w:r w:rsidR="006D3492" w:rsidRPr="00F31F7E">
        <w:rPr>
          <w:lang w:val="fr-FR"/>
        </w:rPr>
        <w:t>p</w:t>
      </w:r>
      <w:r w:rsidR="00DB6FD1" w:rsidRPr="00F31F7E">
        <w:rPr>
          <w:lang w:val="fr-FR"/>
        </w:rPr>
        <w:t>rotection et de restauration d’habitats</w:t>
      </w:r>
      <w:r w:rsidRPr="00F31F7E">
        <w:rPr>
          <w:lang w:val="fr-FR"/>
        </w:rPr>
        <w:t xml:space="preserve">, </w:t>
      </w:r>
      <w:r w:rsidR="00E85066" w:rsidRPr="00760E47">
        <w:rPr>
          <w:lang w:val="fr-FR"/>
        </w:rPr>
        <w:t>plusieurs</w:t>
      </w:r>
      <w:r w:rsidRPr="006B6E22">
        <w:rPr>
          <w:lang w:val="fr-FR"/>
        </w:rPr>
        <w:t xml:space="preserve"> espèces </w:t>
      </w:r>
      <w:r w:rsidR="003C0753" w:rsidRPr="006B6E22">
        <w:rPr>
          <w:lang w:val="fr-FR"/>
        </w:rPr>
        <w:t>ont connu un rétablissement</w:t>
      </w:r>
      <w:r w:rsidR="00DB6FD1" w:rsidRPr="006B6E22">
        <w:rPr>
          <w:lang w:val="fr-FR"/>
        </w:rPr>
        <w:t xml:space="preserve"> ou une amélioration de leur état de conservation</w:t>
      </w:r>
      <w:r w:rsidR="00651914">
        <w:rPr>
          <w:lang w:val="fr-FR"/>
        </w:rPr>
        <w:t xml:space="preserve"> </w:t>
      </w:r>
      <w:r w:rsidR="00651914" w:rsidRPr="0089759C">
        <w:rPr>
          <w:lang w:val="fr-FR"/>
        </w:rPr>
        <w:t>au cours des cinq dernières années</w:t>
      </w:r>
      <w:r w:rsidR="003C0753" w:rsidRPr="006B6E22">
        <w:rPr>
          <w:lang w:val="fr-FR"/>
        </w:rPr>
        <w:t xml:space="preserve">. Par exemple, on peut citer </w:t>
      </w:r>
      <w:r w:rsidR="00E85066" w:rsidRPr="006B6E22">
        <w:rPr>
          <w:lang w:val="fr-FR"/>
        </w:rPr>
        <w:t>le c</w:t>
      </w:r>
      <w:r w:rsidR="00491B65">
        <w:rPr>
          <w:lang w:val="fr-FR"/>
        </w:rPr>
        <w:t>astor</w:t>
      </w:r>
      <w:bookmarkStart w:id="0" w:name="_GoBack"/>
      <w:bookmarkEnd w:id="0"/>
      <w:r w:rsidRPr="006B6E22">
        <w:rPr>
          <w:lang w:val="fr-FR"/>
        </w:rPr>
        <w:t xml:space="preserve">, </w:t>
      </w:r>
      <w:r w:rsidR="00E85066" w:rsidRPr="006B6E22">
        <w:rPr>
          <w:lang w:val="fr-FR"/>
        </w:rPr>
        <w:t>le l</w:t>
      </w:r>
      <w:r w:rsidRPr="006B6E22">
        <w:rPr>
          <w:lang w:val="fr-FR"/>
        </w:rPr>
        <w:t xml:space="preserve">oup, </w:t>
      </w:r>
      <w:r w:rsidR="00E85066" w:rsidRPr="006B6E22">
        <w:rPr>
          <w:lang w:val="fr-FR"/>
        </w:rPr>
        <w:t xml:space="preserve">la </w:t>
      </w:r>
      <w:r w:rsidR="00C7685E" w:rsidRPr="006B6E22">
        <w:rPr>
          <w:lang w:val="fr-FR"/>
        </w:rPr>
        <w:t>rainette arboricole, le triton crêté</w:t>
      </w:r>
      <w:r w:rsidRPr="006B6E22">
        <w:rPr>
          <w:lang w:val="fr-FR"/>
        </w:rPr>
        <w:t xml:space="preserve"> </w:t>
      </w:r>
      <w:r w:rsidR="003C0753" w:rsidRPr="006B6E22">
        <w:rPr>
          <w:lang w:val="fr-FR"/>
        </w:rPr>
        <w:t>ou</w:t>
      </w:r>
      <w:r w:rsidRPr="006B6E22">
        <w:rPr>
          <w:lang w:val="fr-FR"/>
        </w:rPr>
        <w:t xml:space="preserve"> </w:t>
      </w:r>
      <w:r w:rsidR="00E85066" w:rsidRPr="006B6E22">
        <w:rPr>
          <w:lang w:val="fr-FR"/>
        </w:rPr>
        <w:t>la c</w:t>
      </w:r>
      <w:r w:rsidRPr="006B6E22">
        <w:rPr>
          <w:lang w:val="fr-FR"/>
        </w:rPr>
        <w:t>houette chevêche.</w:t>
      </w:r>
    </w:p>
    <w:p w14:paraId="038262C5" w14:textId="79CD3AC9" w:rsidR="003C57D3" w:rsidRPr="00760E47" w:rsidRDefault="003C57D3" w:rsidP="004C0EFD">
      <w:pPr>
        <w:pStyle w:val="Heading3"/>
        <w:rPr>
          <w:lang w:val="fr-FR"/>
        </w:rPr>
      </w:pPr>
      <w:proofErr w:type="spellStart"/>
      <w:r w:rsidRPr="00760E47">
        <w:rPr>
          <w:lang w:val="fr-FR"/>
        </w:rPr>
        <w:t>Ëm</w:t>
      </w:r>
      <w:r w:rsidR="007A327D" w:rsidRPr="00760E47">
        <w:rPr>
          <w:lang w:val="fr-FR"/>
        </w:rPr>
        <w:t>weltdeeg</w:t>
      </w:r>
      <w:proofErr w:type="spellEnd"/>
      <w:r w:rsidR="007A327D" w:rsidRPr="00760E47">
        <w:rPr>
          <w:lang w:val="fr-FR"/>
        </w:rPr>
        <w:t xml:space="preserve"> </w:t>
      </w:r>
    </w:p>
    <w:p w14:paraId="1FD704DE" w14:textId="34DEA273" w:rsidR="003C57D3" w:rsidRPr="00760E47" w:rsidRDefault="007A327D" w:rsidP="004C0EFD">
      <w:pPr>
        <w:rPr>
          <w:lang w:val="fr-FR"/>
        </w:rPr>
      </w:pPr>
      <w:r w:rsidRPr="00760E47">
        <w:rPr>
          <w:lang w:val="fr-FR"/>
        </w:rPr>
        <w:t xml:space="preserve">Afin de sensibiliser </w:t>
      </w:r>
      <w:r w:rsidR="00651914">
        <w:rPr>
          <w:lang w:val="fr-FR"/>
        </w:rPr>
        <w:t>le</w:t>
      </w:r>
      <w:r w:rsidR="00651914" w:rsidRPr="00760E47">
        <w:rPr>
          <w:lang w:val="fr-FR"/>
        </w:rPr>
        <w:t xml:space="preserve"> </w:t>
      </w:r>
      <w:r w:rsidRPr="00760E47">
        <w:rPr>
          <w:lang w:val="fr-FR"/>
        </w:rPr>
        <w:t>public intéressé aux projets et travaux des trois administrations dans le</w:t>
      </w:r>
      <w:r w:rsidR="003C0753" w:rsidRPr="00760E47">
        <w:rPr>
          <w:lang w:val="fr-FR"/>
        </w:rPr>
        <w:t>ur</w:t>
      </w:r>
      <w:r w:rsidRPr="00760E47">
        <w:rPr>
          <w:lang w:val="fr-FR"/>
        </w:rPr>
        <w:t xml:space="preserve">s domaines </w:t>
      </w:r>
      <w:r w:rsidR="003C0753" w:rsidRPr="00760E47">
        <w:rPr>
          <w:lang w:val="fr-FR"/>
        </w:rPr>
        <w:t>spécifiques</w:t>
      </w:r>
      <w:r w:rsidRPr="00760E47">
        <w:rPr>
          <w:lang w:val="fr-FR"/>
        </w:rPr>
        <w:t>, le ministère de l'Environnement</w:t>
      </w:r>
      <w:r w:rsidR="006D3492" w:rsidRPr="00760E47">
        <w:rPr>
          <w:lang w:val="fr-FR"/>
        </w:rPr>
        <w:t xml:space="preserve">, du Climat et du Développement durable </w:t>
      </w:r>
      <w:r w:rsidRPr="00760E47">
        <w:rPr>
          <w:lang w:val="fr-FR"/>
        </w:rPr>
        <w:t xml:space="preserve">a invité à ses « </w:t>
      </w:r>
      <w:proofErr w:type="spellStart"/>
      <w:r w:rsidRPr="00760E47">
        <w:rPr>
          <w:lang w:val="fr-FR"/>
        </w:rPr>
        <w:t>Ëmweltdeeg</w:t>
      </w:r>
      <w:proofErr w:type="spellEnd"/>
      <w:r w:rsidRPr="00760E47">
        <w:rPr>
          <w:lang w:val="fr-FR"/>
        </w:rPr>
        <w:t xml:space="preserve"> » en </w:t>
      </w:r>
      <w:hyperlink r:id="rId14" w:history="1">
        <w:r w:rsidRPr="00760E47">
          <w:rPr>
            <w:rStyle w:val="Hyperlink"/>
            <w:rFonts w:cstheme="minorHAnsi"/>
            <w:lang w:val="fr-FR"/>
          </w:rPr>
          <w:t>202</w:t>
        </w:r>
        <w:r w:rsidR="000549FF" w:rsidRPr="00760E47">
          <w:rPr>
            <w:rStyle w:val="Hyperlink"/>
            <w:rFonts w:cstheme="minorHAnsi"/>
            <w:lang w:val="fr-FR"/>
          </w:rPr>
          <w:t>1</w:t>
        </w:r>
      </w:hyperlink>
      <w:r w:rsidRPr="00760E47">
        <w:rPr>
          <w:lang w:val="fr-FR"/>
        </w:rPr>
        <w:t xml:space="preserve">, </w:t>
      </w:r>
      <w:hyperlink r:id="rId15" w:history="1">
        <w:r w:rsidRPr="00760E47">
          <w:rPr>
            <w:rStyle w:val="Hyperlink"/>
            <w:rFonts w:cstheme="minorHAnsi"/>
            <w:lang w:val="fr-FR"/>
          </w:rPr>
          <w:t>2022</w:t>
        </w:r>
      </w:hyperlink>
      <w:r w:rsidRPr="00760E47">
        <w:rPr>
          <w:lang w:val="fr-FR"/>
        </w:rPr>
        <w:t xml:space="preserve"> et </w:t>
      </w:r>
      <w:hyperlink r:id="rId16" w:history="1">
        <w:r w:rsidRPr="00760E47">
          <w:rPr>
            <w:rStyle w:val="Hyperlink"/>
            <w:rFonts w:cstheme="minorHAnsi"/>
            <w:lang w:val="fr-FR"/>
          </w:rPr>
          <w:t>2023</w:t>
        </w:r>
      </w:hyperlink>
      <w:r w:rsidRPr="00760E47">
        <w:rPr>
          <w:lang w:val="fr-FR"/>
        </w:rPr>
        <w:t xml:space="preserve">. L'objectif premier de ces « </w:t>
      </w:r>
      <w:proofErr w:type="spellStart"/>
      <w:r w:rsidRPr="00760E47">
        <w:rPr>
          <w:lang w:val="fr-FR"/>
        </w:rPr>
        <w:t>Ëmweltdeeg</w:t>
      </w:r>
      <w:proofErr w:type="spellEnd"/>
      <w:r w:rsidRPr="00760E47">
        <w:rPr>
          <w:lang w:val="fr-FR"/>
        </w:rPr>
        <w:t xml:space="preserve"> » est de rendre la protection locale du climat et de l’environnement plus compréhensible à l’aide d’exemples pratiques.</w:t>
      </w:r>
    </w:p>
    <w:p w14:paraId="7CB09B1B" w14:textId="77777777" w:rsidR="00966E73" w:rsidRPr="00760E47" w:rsidRDefault="00966E73" w:rsidP="004C0EFD">
      <w:pPr>
        <w:pStyle w:val="Heading2"/>
        <w:rPr>
          <w:lang w:val="fr-FR"/>
        </w:rPr>
      </w:pPr>
      <w:r w:rsidRPr="00760E47">
        <w:rPr>
          <w:lang w:val="fr-FR"/>
        </w:rPr>
        <w:t xml:space="preserve">L’eau </w:t>
      </w:r>
    </w:p>
    <w:p w14:paraId="12B9CD46" w14:textId="77777777" w:rsidR="004C42E6" w:rsidRPr="00760E47" w:rsidRDefault="00966E73" w:rsidP="00966E73">
      <w:pPr>
        <w:spacing w:line="276" w:lineRule="auto"/>
        <w:rPr>
          <w:rFonts w:cstheme="minorHAnsi"/>
          <w:b/>
          <w:lang w:val="fr-FR"/>
        </w:rPr>
      </w:pPr>
      <w:r w:rsidRPr="00760E47">
        <w:rPr>
          <w:rFonts w:cstheme="minorHAnsi"/>
          <w:b/>
          <w:lang w:val="fr-FR"/>
        </w:rPr>
        <w:t>Pourquoi est-ce important ?</w:t>
      </w:r>
    </w:p>
    <w:p w14:paraId="1E3B54CB" w14:textId="56640F58" w:rsidR="00966E73" w:rsidRPr="00760E47" w:rsidRDefault="004C42E6" w:rsidP="004C0EFD">
      <w:pPr>
        <w:rPr>
          <w:lang w:val="fr-FR"/>
        </w:rPr>
      </w:pPr>
      <w:r w:rsidRPr="00A727FC">
        <w:rPr>
          <w:lang w:val="fr-FR"/>
        </w:rPr>
        <w:t>Une excellente qualité des cours d’eau et des eaux souterraines est indispensable pour le bien-être de</w:t>
      </w:r>
      <w:r w:rsidR="00651914" w:rsidRPr="00A727FC">
        <w:rPr>
          <w:lang w:val="fr-FR"/>
        </w:rPr>
        <w:t xml:space="preserve"> la population </w:t>
      </w:r>
      <w:r w:rsidRPr="00A727FC">
        <w:rPr>
          <w:lang w:val="fr-FR"/>
        </w:rPr>
        <w:t>et pour</w:t>
      </w:r>
      <w:r w:rsidR="00966E73" w:rsidRPr="00A727FC">
        <w:rPr>
          <w:lang w:val="fr-FR"/>
        </w:rPr>
        <w:t xml:space="preserve"> </w:t>
      </w:r>
      <w:r w:rsidRPr="00A727FC">
        <w:rPr>
          <w:lang w:val="fr-FR"/>
        </w:rPr>
        <w:t xml:space="preserve">la préservation de notre </w:t>
      </w:r>
      <w:r w:rsidR="00C05179" w:rsidRPr="00A727FC">
        <w:rPr>
          <w:lang w:val="fr-FR"/>
        </w:rPr>
        <w:t>e</w:t>
      </w:r>
      <w:r w:rsidRPr="00A727FC">
        <w:rPr>
          <w:lang w:val="fr-FR"/>
        </w:rPr>
        <w:t xml:space="preserve">nvironnement. </w:t>
      </w:r>
      <w:r w:rsidR="00166819" w:rsidRPr="00A727FC">
        <w:rPr>
          <w:lang w:val="fr-FR"/>
        </w:rPr>
        <w:tab/>
      </w:r>
      <w:r w:rsidR="00166819" w:rsidRPr="00A727FC">
        <w:rPr>
          <w:lang w:val="fr-FR"/>
        </w:rPr>
        <w:br/>
      </w:r>
      <w:r w:rsidR="00E507AA" w:rsidRPr="00A727FC">
        <w:rPr>
          <w:lang w:val="fr-FR"/>
        </w:rPr>
        <w:t xml:space="preserve">Au Luxembourg, les ressources en eau sont limitées </w:t>
      </w:r>
      <w:r w:rsidR="00166819" w:rsidRPr="00A727FC">
        <w:rPr>
          <w:lang w:val="fr-FR"/>
        </w:rPr>
        <w:t>par</w:t>
      </w:r>
      <w:r w:rsidR="00E507AA" w:rsidRPr="00A727FC">
        <w:rPr>
          <w:lang w:val="fr-FR"/>
        </w:rPr>
        <w:t xml:space="preserve"> la localisation géographique de notre pays</w:t>
      </w:r>
      <w:r w:rsidR="00C05179" w:rsidRPr="00A727FC">
        <w:rPr>
          <w:lang w:val="fr-FR"/>
        </w:rPr>
        <w:t xml:space="preserve">. </w:t>
      </w:r>
      <w:r w:rsidR="00166819" w:rsidRPr="00A727FC">
        <w:rPr>
          <w:lang w:val="fr-FR"/>
        </w:rPr>
        <w:t xml:space="preserve"> </w:t>
      </w:r>
      <w:r w:rsidR="006B6E22">
        <w:rPr>
          <w:lang w:val="fr-FR"/>
        </w:rPr>
        <w:t xml:space="preserve">Par ailleurs, </w:t>
      </w:r>
      <w:r w:rsidR="00166819" w:rsidRPr="00A727FC">
        <w:rPr>
          <w:lang w:val="fr-FR"/>
        </w:rPr>
        <w:t>e</w:t>
      </w:r>
      <w:r w:rsidR="00C05179" w:rsidRPr="00A727FC">
        <w:rPr>
          <w:lang w:val="fr-FR"/>
        </w:rPr>
        <w:t>lles sont vulnérabilisées</w:t>
      </w:r>
      <w:r w:rsidR="00E507AA" w:rsidRPr="00A727FC">
        <w:rPr>
          <w:lang w:val="fr-FR"/>
        </w:rPr>
        <w:t xml:space="preserve"> suite aux nombreuses pressions existantes</w:t>
      </w:r>
      <w:r w:rsidR="00166819" w:rsidRPr="00A727FC">
        <w:rPr>
          <w:lang w:val="fr-FR"/>
        </w:rPr>
        <w:t xml:space="preserve"> comme la </w:t>
      </w:r>
      <w:r w:rsidR="00E507AA" w:rsidRPr="00A727FC">
        <w:rPr>
          <w:lang w:val="fr-FR"/>
        </w:rPr>
        <w:t xml:space="preserve">densité de la population, </w:t>
      </w:r>
      <w:r w:rsidR="00166819" w:rsidRPr="00A727FC">
        <w:rPr>
          <w:lang w:val="fr-FR"/>
        </w:rPr>
        <w:t xml:space="preserve">notre </w:t>
      </w:r>
      <w:r w:rsidR="00E507AA" w:rsidRPr="00A727FC">
        <w:rPr>
          <w:lang w:val="fr-FR"/>
        </w:rPr>
        <w:t>agriculture</w:t>
      </w:r>
      <w:r w:rsidR="00166819" w:rsidRPr="00A727FC">
        <w:rPr>
          <w:lang w:val="fr-FR"/>
        </w:rPr>
        <w:t xml:space="preserve"> et les activités de nos </w:t>
      </w:r>
      <w:r w:rsidR="00E507AA" w:rsidRPr="00A727FC">
        <w:rPr>
          <w:lang w:val="fr-FR"/>
        </w:rPr>
        <w:t>industries</w:t>
      </w:r>
      <w:r w:rsidR="00166819" w:rsidRPr="00A727FC">
        <w:rPr>
          <w:lang w:val="fr-FR"/>
        </w:rPr>
        <w:t>.</w:t>
      </w:r>
      <w:r w:rsidR="00E507AA" w:rsidRPr="00A727FC">
        <w:rPr>
          <w:lang w:val="fr-FR"/>
        </w:rPr>
        <w:t xml:space="preserve"> </w:t>
      </w:r>
      <w:r w:rsidR="00166819" w:rsidRPr="00A727FC">
        <w:rPr>
          <w:lang w:val="fr-FR"/>
        </w:rPr>
        <w:t>En outre, il est connu que le changement climatique augmente la probabilité d'événements extrêmes, tels que les sécheresses ou les i</w:t>
      </w:r>
      <w:r w:rsidR="004C0EFD" w:rsidRPr="00A727FC">
        <w:rPr>
          <w:lang w:val="fr-FR"/>
        </w:rPr>
        <w:t>nondations, d'où l’importance</w:t>
      </w:r>
      <w:r w:rsidR="00166819" w:rsidRPr="00A727FC">
        <w:rPr>
          <w:lang w:val="fr-FR"/>
        </w:rPr>
        <w:t xml:space="preserve"> </w:t>
      </w:r>
      <w:r w:rsidR="009816EC" w:rsidRPr="00A727FC">
        <w:rPr>
          <w:lang w:val="fr-FR"/>
        </w:rPr>
        <w:t>de</w:t>
      </w:r>
      <w:r w:rsidR="00166819" w:rsidRPr="00A727FC">
        <w:rPr>
          <w:lang w:val="fr-FR"/>
        </w:rPr>
        <w:t xml:space="preserve"> mesures préventives.</w:t>
      </w:r>
    </w:p>
    <w:p w14:paraId="7EC8ABBF" w14:textId="526A48D3" w:rsidR="00966E73" w:rsidRPr="007D18CF" w:rsidRDefault="004C0EFD" w:rsidP="004C0EFD">
      <w:pPr>
        <w:pStyle w:val="Heading3"/>
        <w:rPr>
          <w:lang w:val="de-DE"/>
        </w:rPr>
      </w:pPr>
      <w:r w:rsidRPr="007D18CF">
        <w:rPr>
          <w:lang w:val="de-DE"/>
        </w:rPr>
        <w:lastRenderedPageBreak/>
        <w:t xml:space="preserve">Plan de </w:t>
      </w:r>
      <w:proofErr w:type="spellStart"/>
      <w:r w:rsidRPr="007D18CF">
        <w:rPr>
          <w:lang w:val="de-DE"/>
        </w:rPr>
        <w:t>gestion</w:t>
      </w:r>
      <w:proofErr w:type="spellEnd"/>
      <w:r w:rsidRPr="007D18CF">
        <w:rPr>
          <w:lang w:val="de-DE"/>
        </w:rPr>
        <w:t xml:space="preserve"> de </w:t>
      </w:r>
      <w:proofErr w:type="spellStart"/>
      <w:r w:rsidRPr="007D18CF">
        <w:rPr>
          <w:lang w:val="de-DE"/>
        </w:rPr>
        <w:t>l'eau</w:t>
      </w:r>
      <w:proofErr w:type="spellEnd"/>
      <w:r w:rsidRPr="007D18CF">
        <w:rPr>
          <w:lang w:val="de-DE"/>
        </w:rPr>
        <w:t xml:space="preserve"> – Wasserbewirtschaftungsplan (</w:t>
      </w:r>
      <w:r w:rsidR="00966E73" w:rsidRPr="007D18CF">
        <w:rPr>
          <w:lang w:val="de-DE"/>
        </w:rPr>
        <w:t>WBP2</w:t>
      </w:r>
      <w:r w:rsidRPr="007D18CF">
        <w:rPr>
          <w:lang w:val="de-DE"/>
        </w:rPr>
        <w:t xml:space="preserve"> et </w:t>
      </w:r>
      <w:r w:rsidR="004C42E6" w:rsidRPr="007D18CF">
        <w:rPr>
          <w:lang w:val="de-DE"/>
        </w:rPr>
        <w:t>W</w:t>
      </w:r>
      <w:r w:rsidR="005863DC" w:rsidRPr="007D18CF">
        <w:rPr>
          <w:lang w:val="de-DE"/>
        </w:rPr>
        <w:t>B</w:t>
      </w:r>
      <w:r w:rsidR="004C42E6" w:rsidRPr="007D18CF">
        <w:rPr>
          <w:lang w:val="de-DE"/>
        </w:rPr>
        <w:t>P3</w:t>
      </w:r>
      <w:r w:rsidR="00966E73" w:rsidRPr="007D18CF">
        <w:rPr>
          <w:lang w:val="de-DE"/>
        </w:rPr>
        <w:t xml:space="preserve">) </w:t>
      </w:r>
    </w:p>
    <w:p w14:paraId="7371BDFD" w14:textId="4A8F25A8" w:rsidR="00966E73" w:rsidRPr="00760E47" w:rsidRDefault="00966E73" w:rsidP="004C0EFD">
      <w:pPr>
        <w:rPr>
          <w:lang w:val="fr-FR"/>
        </w:rPr>
      </w:pPr>
      <w:r w:rsidRPr="00760E47">
        <w:rPr>
          <w:lang w:val="fr-FR"/>
        </w:rPr>
        <w:t xml:space="preserve">Dans le cadre du </w:t>
      </w:r>
      <w:r w:rsidR="004C42E6" w:rsidRPr="00760E47">
        <w:rPr>
          <w:lang w:val="fr-FR"/>
        </w:rPr>
        <w:t>2</w:t>
      </w:r>
      <w:r w:rsidR="004C42E6" w:rsidRPr="00760E47">
        <w:rPr>
          <w:vertAlign w:val="superscript"/>
          <w:lang w:val="fr-FR"/>
        </w:rPr>
        <w:t>e</w:t>
      </w:r>
      <w:r w:rsidR="004C42E6" w:rsidRPr="00760E47">
        <w:rPr>
          <w:lang w:val="fr-FR"/>
        </w:rPr>
        <w:t xml:space="preserve"> plan de gestion 2015-2022</w:t>
      </w:r>
      <w:r w:rsidRPr="00760E47">
        <w:rPr>
          <w:lang w:val="fr-FR"/>
        </w:rPr>
        <w:t xml:space="preserve"> </w:t>
      </w:r>
      <w:r w:rsidR="004C42E6" w:rsidRPr="00760E47">
        <w:rPr>
          <w:lang w:val="fr-FR"/>
        </w:rPr>
        <w:t>(</w:t>
      </w:r>
      <w:r w:rsidRPr="00760E47">
        <w:rPr>
          <w:lang w:val="fr-FR"/>
        </w:rPr>
        <w:t>WBP2</w:t>
      </w:r>
      <w:r w:rsidR="004C42E6" w:rsidRPr="00760E47">
        <w:rPr>
          <w:lang w:val="fr-FR"/>
        </w:rPr>
        <w:t>)</w:t>
      </w:r>
      <w:r w:rsidRPr="00760E47">
        <w:rPr>
          <w:lang w:val="fr-FR"/>
        </w:rPr>
        <w:t xml:space="preserve">, des mesures de renaturation ont été entreprises entre 2015 et 2021, couvrant une étendue de 38 kilomètres de cours d'eau. De plus, de nombreux projets de renaturation de </w:t>
      </w:r>
      <w:r w:rsidR="00EA1AAD" w:rsidRPr="00760E47">
        <w:rPr>
          <w:lang w:val="fr-FR"/>
        </w:rPr>
        <w:t>cours d’eau</w:t>
      </w:r>
      <w:r w:rsidRPr="00760E47">
        <w:rPr>
          <w:lang w:val="fr-FR"/>
        </w:rPr>
        <w:t xml:space="preserve"> ont été lancés et achevés au cours des dernières années, tels que le « </w:t>
      </w:r>
      <w:proofErr w:type="spellStart"/>
      <w:r w:rsidRPr="00760E47">
        <w:rPr>
          <w:lang w:val="fr-FR"/>
        </w:rPr>
        <w:t>Kéidengerbrill</w:t>
      </w:r>
      <w:proofErr w:type="spellEnd"/>
      <w:r w:rsidRPr="00760E47">
        <w:rPr>
          <w:lang w:val="fr-FR"/>
        </w:rPr>
        <w:t xml:space="preserve"> » ou les projets majeurs de renaturation de la </w:t>
      </w:r>
      <w:proofErr w:type="spellStart"/>
      <w:r w:rsidR="00651914">
        <w:rPr>
          <w:lang w:val="fr-FR"/>
        </w:rPr>
        <w:t>Pétrusse</w:t>
      </w:r>
      <w:proofErr w:type="spellEnd"/>
      <w:r w:rsidRPr="00760E47">
        <w:rPr>
          <w:lang w:val="fr-FR"/>
        </w:rPr>
        <w:t xml:space="preserve"> et de l’Alzette.</w:t>
      </w:r>
    </w:p>
    <w:p w14:paraId="633B4C8E" w14:textId="31419B44" w:rsidR="004C42E6" w:rsidRPr="00760E47" w:rsidRDefault="00651914" w:rsidP="004C0EFD">
      <w:pPr>
        <w:rPr>
          <w:lang w:val="fr-FR"/>
        </w:rPr>
      </w:pPr>
      <w:r>
        <w:rPr>
          <w:lang w:val="fr-FR"/>
        </w:rPr>
        <w:t>E</w:t>
      </w:r>
      <w:r w:rsidRPr="0089759C">
        <w:rPr>
          <w:lang w:val="fr-FR"/>
        </w:rPr>
        <w:t>n date du 22 juillet 2022</w:t>
      </w:r>
      <w:r>
        <w:rPr>
          <w:lang w:val="fr-FR"/>
        </w:rPr>
        <w:t>, le</w:t>
      </w:r>
      <w:r w:rsidR="004C42E6" w:rsidRPr="00760E47">
        <w:rPr>
          <w:lang w:val="fr-FR"/>
        </w:rPr>
        <w:t xml:space="preserve"> gouvernement a adopté le </w:t>
      </w:r>
      <w:hyperlink r:id="rId17" w:history="1">
        <w:r w:rsidR="004C42E6" w:rsidRPr="00760E47">
          <w:rPr>
            <w:rStyle w:val="Hyperlink"/>
            <w:rFonts w:cstheme="minorHAnsi"/>
            <w:lang w:val="fr-FR"/>
          </w:rPr>
          <w:t>3</w:t>
        </w:r>
        <w:r w:rsidR="004C42E6" w:rsidRPr="00760E47">
          <w:rPr>
            <w:rStyle w:val="Hyperlink"/>
            <w:rFonts w:cstheme="minorHAnsi"/>
            <w:vertAlign w:val="superscript"/>
            <w:lang w:val="fr-FR"/>
          </w:rPr>
          <w:t>e</w:t>
        </w:r>
        <w:r w:rsidR="004C42E6" w:rsidRPr="00760E47">
          <w:rPr>
            <w:rStyle w:val="Hyperlink"/>
            <w:rFonts w:cstheme="minorHAnsi"/>
            <w:lang w:val="fr-FR"/>
          </w:rPr>
          <w:t xml:space="preserve"> plan de gestion</w:t>
        </w:r>
      </w:hyperlink>
      <w:r w:rsidR="004C42E6" w:rsidRPr="00760E47">
        <w:rPr>
          <w:lang w:val="fr-FR"/>
        </w:rPr>
        <w:t xml:space="preserve"> (W</w:t>
      </w:r>
      <w:r w:rsidR="005863DC" w:rsidRPr="00760E47">
        <w:rPr>
          <w:lang w:val="fr-FR"/>
        </w:rPr>
        <w:t>B</w:t>
      </w:r>
      <w:r w:rsidR="004C42E6" w:rsidRPr="00760E47">
        <w:rPr>
          <w:lang w:val="fr-FR"/>
        </w:rPr>
        <w:t xml:space="preserve">P3) qui confirme et renforce jusqu’en 2027 les hautes ambitions pour atteindre </w:t>
      </w:r>
      <w:r w:rsidR="00C238A3" w:rsidRPr="00760E47">
        <w:rPr>
          <w:lang w:val="fr-FR"/>
        </w:rPr>
        <w:t xml:space="preserve">une qualité </w:t>
      </w:r>
      <w:r w:rsidRPr="00760E47">
        <w:rPr>
          <w:lang w:val="fr-FR"/>
        </w:rPr>
        <w:t>i</w:t>
      </w:r>
      <w:r>
        <w:rPr>
          <w:lang w:val="fr-FR"/>
        </w:rPr>
        <w:t>rréprochable</w:t>
      </w:r>
      <w:r w:rsidRPr="00760E47">
        <w:rPr>
          <w:lang w:val="fr-FR"/>
        </w:rPr>
        <w:t xml:space="preserve"> </w:t>
      </w:r>
      <w:r w:rsidR="004C42E6" w:rsidRPr="00760E47">
        <w:rPr>
          <w:lang w:val="fr-FR"/>
        </w:rPr>
        <w:t xml:space="preserve">de nos cours d’eau et de </w:t>
      </w:r>
      <w:r w:rsidR="00B94B19" w:rsidRPr="00760E47">
        <w:rPr>
          <w:lang w:val="fr-FR"/>
        </w:rPr>
        <w:t>nos eaux souterraines</w:t>
      </w:r>
      <w:r w:rsidR="004C42E6" w:rsidRPr="00760E47">
        <w:rPr>
          <w:lang w:val="fr-FR"/>
        </w:rPr>
        <w:t>.</w:t>
      </w:r>
    </w:p>
    <w:p w14:paraId="6D9279A2" w14:textId="5D2DBE6A" w:rsidR="00966E73" w:rsidRPr="00760E47" w:rsidRDefault="00966E73" w:rsidP="004C0EFD">
      <w:pPr>
        <w:pStyle w:val="Heading3"/>
        <w:rPr>
          <w:lang w:val="fr-FR"/>
        </w:rPr>
      </w:pPr>
      <w:r w:rsidRPr="00760E47">
        <w:rPr>
          <w:lang w:val="fr-FR"/>
        </w:rPr>
        <w:t xml:space="preserve">Deuxième plan de gestion des risques d’inondation - </w:t>
      </w:r>
      <w:proofErr w:type="spellStart"/>
      <w:r w:rsidRPr="00760E47">
        <w:rPr>
          <w:lang w:val="fr-FR"/>
        </w:rPr>
        <w:t>Héichwaasserrisiko-Managementplang</w:t>
      </w:r>
      <w:proofErr w:type="spellEnd"/>
      <w:r w:rsidRPr="00760E47">
        <w:rPr>
          <w:lang w:val="fr-FR"/>
        </w:rPr>
        <w:t xml:space="preserve"> 2 (HWRP 2)</w:t>
      </w:r>
    </w:p>
    <w:p w14:paraId="3EEEDA06" w14:textId="0E8AEBA4" w:rsidR="00966E73" w:rsidRPr="00760E47" w:rsidRDefault="00966E73" w:rsidP="004C0EFD">
      <w:pPr>
        <w:rPr>
          <w:rFonts w:cstheme="minorHAnsi"/>
          <w:lang w:val="fr-FR"/>
        </w:rPr>
      </w:pPr>
      <w:r w:rsidRPr="00760E47">
        <w:rPr>
          <w:rFonts w:cstheme="minorHAnsi"/>
          <w:lang w:val="fr-FR"/>
        </w:rPr>
        <w:t xml:space="preserve">Le </w:t>
      </w:r>
      <w:hyperlink r:id="rId18" w:history="1">
        <w:r w:rsidRPr="00760E47">
          <w:rPr>
            <w:rStyle w:val="Hyperlink"/>
            <w:rFonts w:cstheme="minorHAnsi"/>
            <w:lang w:val="fr-FR"/>
          </w:rPr>
          <w:t>plan de gestion des risques d’inondation</w:t>
        </w:r>
      </w:hyperlink>
      <w:r w:rsidRPr="00760E47">
        <w:rPr>
          <w:rFonts w:cstheme="minorHAnsi"/>
          <w:lang w:val="fr-FR"/>
        </w:rPr>
        <w:t xml:space="preserve"> est une composante clé </w:t>
      </w:r>
      <w:r w:rsidR="00651914">
        <w:rPr>
          <w:rFonts w:cstheme="minorHAnsi"/>
          <w:lang w:val="fr-FR"/>
        </w:rPr>
        <w:t>des mesures d’adaptation</w:t>
      </w:r>
      <w:r w:rsidRPr="00760E47">
        <w:rPr>
          <w:rFonts w:cstheme="minorHAnsi"/>
          <w:lang w:val="fr-FR"/>
        </w:rPr>
        <w:t xml:space="preserve"> au changement climatique qui se prononce par des év</w:t>
      </w:r>
      <w:r w:rsidR="00B44A6B" w:rsidRPr="00760E47">
        <w:rPr>
          <w:rFonts w:cstheme="minorHAnsi"/>
          <w:lang w:val="fr-FR"/>
        </w:rPr>
        <w:t>é</w:t>
      </w:r>
      <w:r w:rsidRPr="00760E47">
        <w:rPr>
          <w:rFonts w:cstheme="minorHAnsi"/>
          <w:lang w:val="fr-FR"/>
        </w:rPr>
        <w:t xml:space="preserve">nements extrêmes dans le domaine de l’eau, </w:t>
      </w:r>
      <w:r w:rsidR="009816EC" w:rsidRPr="00760E47">
        <w:rPr>
          <w:rFonts w:cstheme="minorHAnsi"/>
          <w:lang w:val="fr-FR"/>
        </w:rPr>
        <w:t>comme</w:t>
      </w:r>
      <w:r w:rsidRPr="00760E47">
        <w:rPr>
          <w:rFonts w:cstheme="minorHAnsi"/>
          <w:lang w:val="fr-FR"/>
        </w:rPr>
        <w:t xml:space="preserve"> les crues</w:t>
      </w:r>
      <w:r w:rsidR="004C0EFD" w:rsidRPr="00760E47">
        <w:rPr>
          <w:rFonts w:cstheme="minorHAnsi"/>
          <w:lang w:val="fr-FR"/>
        </w:rPr>
        <w:t xml:space="preserve"> </w:t>
      </w:r>
      <w:r w:rsidR="00EA1AAD" w:rsidRPr="00760E47">
        <w:rPr>
          <w:rFonts w:cstheme="minorHAnsi"/>
          <w:lang w:val="fr-FR"/>
        </w:rPr>
        <w:t xml:space="preserve">subites et les sécheresses de plus en plus fréquentes pendant l’été. Les cartes des zones inondables et </w:t>
      </w:r>
      <w:r w:rsidR="00B44A6B" w:rsidRPr="00760E47">
        <w:rPr>
          <w:rFonts w:cstheme="minorHAnsi"/>
          <w:lang w:val="fr-FR"/>
        </w:rPr>
        <w:t xml:space="preserve">les cartes </w:t>
      </w:r>
      <w:r w:rsidR="00EA1AAD" w:rsidRPr="00760E47">
        <w:rPr>
          <w:rFonts w:cstheme="minorHAnsi"/>
          <w:lang w:val="fr-FR"/>
        </w:rPr>
        <w:t>de</w:t>
      </w:r>
      <w:r w:rsidR="00B44A6B" w:rsidRPr="00760E47">
        <w:rPr>
          <w:rFonts w:cstheme="minorHAnsi"/>
          <w:lang w:val="fr-FR"/>
        </w:rPr>
        <w:t>s</w:t>
      </w:r>
      <w:r w:rsidR="00EA1AAD" w:rsidRPr="00760E47">
        <w:rPr>
          <w:rFonts w:cstheme="minorHAnsi"/>
          <w:lang w:val="fr-FR"/>
        </w:rPr>
        <w:t xml:space="preserve"> risques d’inondation</w:t>
      </w:r>
      <w:r w:rsidR="00B44A6B" w:rsidRPr="00760E47">
        <w:rPr>
          <w:rFonts w:cstheme="minorHAnsi"/>
          <w:lang w:val="fr-FR"/>
        </w:rPr>
        <w:t>s</w:t>
      </w:r>
      <w:r w:rsidR="00EA1AAD" w:rsidRPr="00760E47">
        <w:rPr>
          <w:rFonts w:cstheme="minorHAnsi"/>
          <w:lang w:val="fr-FR"/>
        </w:rPr>
        <w:t>, récemment actualisées, la prévision des crues et l’établissement de concepts communaux pour la gestion des crues liés aux crues subites</w:t>
      </w:r>
      <w:r w:rsidR="004C0EFD" w:rsidRPr="00760E47">
        <w:rPr>
          <w:rFonts w:cstheme="minorHAnsi"/>
          <w:lang w:val="fr-FR"/>
        </w:rPr>
        <w:t>,</w:t>
      </w:r>
      <w:r w:rsidR="00EA1AAD" w:rsidRPr="00760E47">
        <w:rPr>
          <w:rFonts w:cstheme="minorHAnsi"/>
          <w:lang w:val="fr-FR"/>
        </w:rPr>
        <w:t xml:space="preserve"> sont les points forts de cette actualisation </w:t>
      </w:r>
      <w:r w:rsidR="00651914">
        <w:rPr>
          <w:rFonts w:cstheme="minorHAnsi"/>
          <w:lang w:val="fr-FR"/>
        </w:rPr>
        <w:t>de ce</w:t>
      </w:r>
      <w:r w:rsidR="00651914" w:rsidRPr="00760E47">
        <w:rPr>
          <w:rFonts w:cstheme="minorHAnsi"/>
          <w:lang w:val="fr-FR"/>
        </w:rPr>
        <w:t xml:space="preserve"> </w:t>
      </w:r>
      <w:r w:rsidR="00EA1AAD" w:rsidRPr="00760E47">
        <w:rPr>
          <w:rFonts w:cstheme="minorHAnsi"/>
          <w:lang w:val="fr-FR"/>
        </w:rPr>
        <w:t xml:space="preserve">deuxième plan. </w:t>
      </w:r>
    </w:p>
    <w:p w14:paraId="3F26553F" w14:textId="7318E069" w:rsidR="00966E73" w:rsidRPr="00760E47" w:rsidRDefault="00966E73" w:rsidP="004C0EFD">
      <w:pPr>
        <w:pStyle w:val="Heading3"/>
        <w:rPr>
          <w:lang w:val="fr-FR"/>
        </w:rPr>
      </w:pPr>
      <w:r w:rsidRPr="00760E47">
        <w:rPr>
          <w:lang w:val="fr-FR"/>
        </w:rPr>
        <w:t>L’eau potable</w:t>
      </w:r>
    </w:p>
    <w:p w14:paraId="6530BE7E" w14:textId="2734D678" w:rsidR="00966E73" w:rsidRPr="00760E47" w:rsidRDefault="00966E73" w:rsidP="004C0EFD">
      <w:pPr>
        <w:rPr>
          <w:lang w:val="fr-FR"/>
        </w:rPr>
      </w:pPr>
      <w:r w:rsidRPr="00760E47">
        <w:rPr>
          <w:lang w:val="fr-FR"/>
        </w:rPr>
        <w:t>Notre approvisionnement en eau potable se distingue par sa qualité exceptionnelle et représente l'aliment le plus contrôlé du pays avec pas moins de 6.500 analyses effectuées chaque année. Une gestion avisée et coordonné</w:t>
      </w:r>
      <w:r w:rsidR="00B44A6B" w:rsidRPr="00760E47">
        <w:rPr>
          <w:lang w:val="fr-FR"/>
        </w:rPr>
        <w:t>e</w:t>
      </w:r>
      <w:r w:rsidRPr="00760E47">
        <w:rPr>
          <w:lang w:val="fr-FR"/>
        </w:rPr>
        <w:t xml:space="preserve"> de cette ressource vitale et rare est essentielle pour relever des défis majeurs tels que le changement climatique. En effet, à long terme, les conséquences de l'inaction pourraient entraîner des changements plus profonds dans notre quotidien. Il faut donc agir dès maintenant. Les mesures suivantes ont été mises en œuvre à cet égard :</w:t>
      </w:r>
    </w:p>
    <w:p w14:paraId="1A08E44F" w14:textId="77777777" w:rsidR="00966E73" w:rsidRPr="00BA0EA6" w:rsidRDefault="00966E73" w:rsidP="004C0EFD">
      <w:pPr>
        <w:pStyle w:val="Heading4"/>
        <w:rPr>
          <w:i w:val="0"/>
          <w:lang w:val="fr-FR"/>
        </w:rPr>
      </w:pPr>
      <w:r w:rsidRPr="00BA0EA6">
        <w:rPr>
          <w:i w:val="0"/>
          <w:lang w:val="fr-FR"/>
        </w:rPr>
        <w:t xml:space="preserve">Loi sur l’eau potable </w:t>
      </w:r>
    </w:p>
    <w:p w14:paraId="622B59D4" w14:textId="7E9E4C27" w:rsidR="00966E73" w:rsidRPr="006B6E22" w:rsidRDefault="00966E73" w:rsidP="004C0EFD">
      <w:pPr>
        <w:rPr>
          <w:lang w:val="fr-FR"/>
        </w:rPr>
      </w:pPr>
      <w:r w:rsidRPr="00760E47">
        <w:rPr>
          <w:lang w:val="fr-FR"/>
        </w:rPr>
        <w:t xml:space="preserve">La modernisation de la </w:t>
      </w:r>
      <w:hyperlink r:id="rId19" w:history="1">
        <w:r w:rsidRPr="006B6E22">
          <w:rPr>
            <w:rStyle w:val="Hyperlink"/>
            <w:rFonts w:cstheme="minorHAnsi"/>
            <w:lang w:val="fr-FR"/>
          </w:rPr>
          <w:t>loi sur l'eau potable</w:t>
        </w:r>
      </w:hyperlink>
      <w:r w:rsidRPr="006B6E22">
        <w:rPr>
          <w:lang w:val="fr-FR"/>
        </w:rPr>
        <w:t xml:space="preserve"> (loi du 23 décembre 2022 relative à la qualité des eaux destinées à la consommation humaine et modifiant la loi modifiée du 19 décembre 2008 relative à l'eau) place le Luxembourg parmi les premiers États membres de l'Union </w:t>
      </w:r>
      <w:r w:rsidR="00B44A6B" w:rsidRPr="006B6E22">
        <w:rPr>
          <w:lang w:val="fr-FR"/>
        </w:rPr>
        <w:t>e</w:t>
      </w:r>
      <w:r w:rsidRPr="006B6E22">
        <w:rPr>
          <w:lang w:val="fr-FR"/>
        </w:rPr>
        <w:t xml:space="preserve">uropéenne à avoir mis en œuvre la directive européenne sur l'eau potable dans les délais impartis. Cette nouvelle loi apporte des améliorations </w:t>
      </w:r>
      <w:r w:rsidR="007133D7" w:rsidRPr="006B6E22">
        <w:rPr>
          <w:lang w:val="fr-FR"/>
        </w:rPr>
        <w:t>signifi</w:t>
      </w:r>
      <w:r w:rsidRPr="006B6E22">
        <w:rPr>
          <w:lang w:val="fr-FR"/>
        </w:rPr>
        <w:t xml:space="preserve">antes, notamment une mise à jour des normes de qualité et une amélioration de l’accès à l’eau potable dans les bâtiments </w:t>
      </w:r>
      <w:r w:rsidR="005D73DC" w:rsidRPr="006B6E22">
        <w:rPr>
          <w:lang w:val="fr-FR"/>
        </w:rPr>
        <w:t>et</w:t>
      </w:r>
      <w:r w:rsidRPr="006B6E22">
        <w:rPr>
          <w:lang w:val="fr-FR"/>
        </w:rPr>
        <w:t xml:space="preserve"> les lieux publics, les restaurants et les cantines. </w:t>
      </w:r>
    </w:p>
    <w:p w14:paraId="3421FD85" w14:textId="3E2B1BA8" w:rsidR="00966E73" w:rsidRPr="006B6E22" w:rsidRDefault="00966E73" w:rsidP="004C0EFD">
      <w:pPr>
        <w:rPr>
          <w:lang w:val="fr-FR"/>
        </w:rPr>
      </w:pPr>
      <w:r w:rsidRPr="006B6E22">
        <w:rPr>
          <w:lang w:val="fr-FR"/>
        </w:rPr>
        <w:t>La confianc</w:t>
      </w:r>
      <w:r w:rsidR="004C0EFD" w:rsidRPr="006B6E22">
        <w:rPr>
          <w:lang w:val="fr-FR"/>
        </w:rPr>
        <w:t>e en notre eau potable augmente. P</w:t>
      </w:r>
      <w:r w:rsidRPr="006B6E22">
        <w:rPr>
          <w:lang w:val="fr-FR"/>
        </w:rPr>
        <w:t xml:space="preserve">ar rapport à 2006, aujourd’hui deux fois plus de personnes boivent régulièrement de l'eau </w:t>
      </w:r>
      <w:r w:rsidR="00947136" w:rsidRPr="006B6E22">
        <w:rPr>
          <w:lang w:val="fr-FR"/>
        </w:rPr>
        <w:t>du robinet</w:t>
      </w:r>
      <w:r w:rsidRPr="006B6E22">
        <w:rPr>
          <w:lang w:val="fr-FR"/>
        </w:rPr>
        <w:t>.</w:t>
      </w:r>
    </w:p>
    <w:p w14:paraId="1707B98D" w14:textId="77777777" w:rsidR="00966E73" w:rsidRPr="00BA0EA6" w:rsidRDefault="00966E73" w:rsidP="004C0EFD">
      <w:pPr>
        <w:pStyle w:val="Heading4"/>
        <w:rPr>
          <w:i w:val="0"/>
          <w:lang w:val="fr-FR"/>
        </w:rPr>
      </w:pPr>
      <w:r w:rsidRPr="00BA0EA6">
        <w:rPr>
          <w:i w:val="0"/>
          <w:lang w:val="fr-FR"/>
        </w:rPr>
        <w:t>Zones de protection de l'eau potable (ZPS)</w:t>
      </w:r>
    </w:p>
    <w:p w14:paraId="1E660EB9" w14:textId="5AA3CF4B" w:rsidR="00966E73" w:rsidRPr="00760E47" w:rsidRDefault="00966E73" w:rsidP="004C0EFD">
      <w:pPr>
        <w:rPr>
          <w:rFonts w:cstheme="minorHAnsi"/>
          <w:lang w:val="fr-FR"/>
        </w:rPr>
      </w:pPr>
      <w:r w:rsidRPr="00760E47">
        <w:rPr>
          <w:rFonts w:cstheme="minorHAnsi"/>
          <w:lang w:val="fr-FR"/>
        </w:rPr>
        <w:t>Depuis 2013, pas moins de 4</w:t>
      </w:r>
      <w:r w:rsidR="00C05179" w:rsidRPr="00760E47">
        <w:rPr>
          <w:rFonts w:cstheme="minorHAnsi"/>
          <w:lang w:val="fr-FR"/>
        </w:rPr>
        <w:t>6</w:t>
      </w:r>
      <w:r w:rsidRPr="00760E47">
        <w:rPr>
          <w:rFonts w:cstheme="minorHAnsi"/>
          <w:lang w:val="fr-FR"/>
        </w:rPr>
        <w:t xml:space="preserve"> </w:t>
      </w:r>
      <w:hyperlink r:id="rId20" w:history="1">
        <w:r w:rsidRPr="00760E47">
          <w:rPr>
            <w:rStyle w:val="Hyperlink"/>
            <w:rFonts w:cstheme="minorHAnsi"/>
            <w:lang w:val="fr-FR"/>
          </w:rPr>
          <w:t>zones de protection</w:t>
        </w:r>
      </w:hyperlink>
      <w:r w:rsidRPr="00760E47">
        <w:rPr>
          <w:rFonts w:cstheme="minorHAnsi"/>
          <w:lang w:val="fr-FR"/>
        </w:rPr>
        <w:t xml:space="preserve"> ont été désignées </w:t>
      </w:r>
      <w:r w:rsidR="00C05179" w:rsidRPr="00760E47">
        <w:rPr>
          <w:rFonts w:cstheme="minorHAnsi"/>
          <w:lang w:val="fr-FR"/>
        </w:rPr>
        <w:t>aut</w:t>
      </w:r>
      <w:r w:rsidR="00B94B19" w:rsidRPr="00760E47">
        <w:rPr>
          <w:rFonts w:cstheme="minorHAnsi"/>
          <w:lang w:val="fr-FR"/>
        </w:rPr>
        <w:t>our de captages d’eau potable (</w:t>
      </w:r>
      <w:r w:rsidR="00C05179" w:rsidRPr="00760E47">
        <w:rPr>
          <w:rFonts w:cstheme="minorHAnsi"/>
          <w:lang w:val="fr-FR"/>
        </w:rPr>
        <w:t>Lac de la Haute</w:t>
      </w:r>
      <w:r w:rsidR="00B44A6B" w:rsidRPr="00760E47">
        <w:rPr>
          <w:rFonts w:cstheme="minorHAnsi"/>
          <w:lang w:val="fr-FR"/>
        </w:rPr>
        <w:t>-S</w:t>
      </w:r>
      <w:r w:rsidR="00C05179" w:rsidRPr="00760E47">
        <w:rPr>
          <w:rFonts w:cstheme="minorHAnsi"/>
          <w:lang w:val="fr-FR"/>
        </w:rPr>
        <w:t>ûre et captages d’eau souterraine)</w:t>
      </w:r>
      <w:r w:rsidRPr="00760E47">
        <w:rPr>
          <w:rFonts w:cstheme="minorHAnsi"/>
          <w:lang w:val="fr-FR"/>
        </w:rPr>
        <w:t xml:space="preserve"> pour garantir la qualité de notre approvisionnement en eau potable. </w:t>
      </w:r>
      <w:r w:rsidR="00C05179" w:rsidRPr="00760E47">
        <w:rPr>
          <w:rFonts w:cstheme="minorHAnsi"/>
          <w:lang w:val="fr-FR"/>
        </w:rPr>
        <w:t>Au-delà des mesures obligatoires qui sont entrées en vigueur dans ces zones, des coopérations ont été engagées dans 7 régions différentes entre les fournisseurs d’eau, les agriculteurs et d’autres acteurs concernés.</w:t>
      </w:r>
    </w:p>
    <w:p w14:paraId="17E89246" w14:textId="25A9363C" w:rsidR="007431C4" w:rsidRPr="00BA0EA6" w:rsidRDefault="007431C4" w:rsidP="004C0EFD">
      <w:pPr>
        <w:pStyle w:val="Heading4"/>
        <w:rPr>
          <w:i w:val="0"/>
          <w:lang w:val="fr-FR"/>
        </w:rPr>
      </w:pPr>
      <w:r w:rsidRPr="00BA0EA6">
        <w:rPr>
          <w:i w:val="0"/>
          <w:lang w:val="fr-FR"/>
        </w:rPr>
        <w:t>Nouvelles ressources en eau</w:t>
      </w:r>
    </w:p>
    <w:p w14:paraId="679265E6" w14:textId="490605B6" w:rsidR="007431C4" w:rsidRDefault="007431C4" w:rsidP="004C0EFD">
      <w:pPr>
        <w:rPr>
          <w:lang w:val="fr-FR"/>
        </w:rPr>
      </w:pPr>
      <w:r w:rsidRPr="00760E47">
        <w:rPr>
          <w:lang w:val="fr-FR"/>
        </w:rPr>
        <w:t>Le 16 juin 2023, la nouvelle station de potabilisation SEBES a été inaugurée. Cette station augmente de 57</w:t>
      </w:r>
      <w:r w:rsidR="00760E47">
        <w:rPr>
          <w:lang w:val="fr-FR"/>
        </w:rPr>
        <w:t xml:space="preserve"> </w:t>
      </w:r>
      <w:r w:rsidRPr="00760E47">
        <w:rPr>
          <w:lang w:val="fr-FR"/>
        </w:rPr>
        <w:t>% les capacités de traitement de l’eau du Lac de la Haute</w:t>
      </w:r>
      <w:r w:rsidR="00B44A6B" w:rsidRPr="00760E47">
        <w:rPr>
          <w:lang w:val="fr-FR"/>
        </w:rPr>
        <w:t>-</w:t>
      </w:r>
      <w:r w:rsidRPr="00760E47">
        <w:rPr>
          <w:lang w:val="fr-FR"/>
        </w:rPr>
        <w:t>Sûre, principal réservoir d’eau potable du pays.</w:t>
      </w:r>
    </w:p>
    <w:p w14:paraId="0715F561" w14:textId="77D5FEE1" w:rsidR="00415F33" w:rsidRDefault="00415F33" w:rsidP="004C0EFD">
      <w:pPr>
        <w:rPr>
          <w:lang w:val="fr-FR"/>
        </w:rPr>
      </w:pPr>
    </w:p>
    <w:p w14:paraId="679FFD0A" w14:textId="77777777" w:rsidR="00415F33" w:rsidRPr="00760E47" w:rsidRDefault="00415F33" w:rsidP="004C0EFD">
      <w:pPr>
        <w:rPr>
          <w:lang w:val="fr-FR"/>
        </w:rPr>
      </w:pPr>
    </w:p>
    <w:p w14:paraId="4C4F8109" w14:textId="77777777" w:rsidR="00966E73" w:rsidRPr="00BA0EA6" w:rsidRDefault="00966E73" w:rsidP="004C0EFD">
      <w:pPr>
        <w:pStyle w:val="Heading4"/>
        <w:rPr>
          <w:i w:val="0"/>
          <w:lang w:val="fr-FR"/>
        </w:rPr>
      </w:pPr>
      <w:r w:rsidRPr="00BA0EA6">
        <w:rPr>
          <w:i w:val="0"/>
          <w:lang w:val="fr-FR"/>
        </w:rPr>
        <w:lastRenderedPageBreak/>
        <w:t xml:space="preserve">Eaux usées </w:t>
      </w:r>
    </w:p>
    <w:p w14:paraId="21160818" w14:textId="6D92AA42" w:rsidR="00966E73" w:rsidRPr="00760E47" w:rsidRDefault="00966E73" w:rsidP="004C0EFD">
      <w:pPr>
        <w:rPr>
          <w:lang w:val="fr-FR"/>
        </w:rPr>
      </w:pPr>
      <w:r w:rsidRPr="00760E47">
        <w:rPr>
          <w:lang w:val="fr-FR"/>
        </w:rPr>
        <w:t>Depuis 2015</w:t>
      </w:r>
      <w:r w:rsidR="007133D7" w:rsidRPr="00760E47">
        <w:rPr>
          <w:lang w:val="fr-FR"/>
        </w:rPr>
        <w:t>,</w:t>
      </w:r>
      <w:r w:rsidRPr="00760E47">
        <w:rPr>
          <w:lang w:val="fr-FR"/>
        </w:rPr>
        <w:t xml:space="preserve"> des progrès significatifs ont été réalisés :</w:t>
      </w:r>
    </w:p>
    <w:p w14:paraId="2132B115" w14:textId="063B18A4" w:rsidR="004C0EFD" w:rsidRPr="00760E47" w:rsidRDefault="00E067D5" w:rsidP="004C0EFD">
      <w:pPr>
        <w:pStyle w:val="ListParagraph"/>
        <w:numPr>
          <w:ilvl w:val="0"/>
          <w:numId w:val="27"/>
        </w:numPr>
        <w:rPr>
          <w:lang w:val="fr-FR"/>
        </w:rPr>
      </w:pPr>
      <w:r>
        <w:rPr>
          <w:lang w:val="fr-FR"/>
        </w:rPr>
        <w:t>C</w:t>
      </w:r>
      <w:r w:rsidR="00966E73" w:rsidRPr="00760E47">
        <w:rPr>
          <w:lang w:val="fr-FR"/>
        </w:rPr>
        <w:t>onstruction de 15 nouvelles stations d'épuration</w:t>
      </w:r>
    </w:p>
    <w:p w14:paraId="654141AE" w14:textId="6DEA2274" w:rsidR="00966E73" w:rsidRPr="00760E47" w:rsidRDefault="00E067D5" w:rsidP="004C0EFD">
      <w:pPr>
        <w:pStyle w:val="ListParagraph"/>
        <w:numPr>
          <w:ilvl w:val="0"/>
          <w:numId w:val="27"/>
        </w:numPr>
        <w:rPr>
          <w:lang w:val="fr-FR"/>
        </w:rPr>
      </w:pPr>
      <w:r>
        <w:rPr>
          <w:lang w:val="fr-FR"/>
        </w:rPr>
        <w:t>A</w:t>
      </w:r>
      <w:r w:rsidR="00966E73" w:rsidRPr="00760E47">
        <w:rPr>
          <w:lang w:val="fr-FR"/>
        </w:rPr>
        <w:t>grandissement ou modernisation de 8 stations d'épuration existantes</w:t>
      </w:r>
    </w:p>
    <w:p w14:paraId="13819C8F" w14:textId="46AB7C9A" w:rsidR="00966E73" w:rsidRPr="00760E47" w:rsidRDefault="00E067D5" w:rsidP="004C0EFD">
      <w:pPr>
        <w:pStyle w:val="ListParagraph"/>
        <w:numPr>
          <w:ilvl w:val="0"/>
          <w:numId w:val="27"/>
        </w:numPr>
        <w:rPr>
          <w:lang w:val="fr-FR"/>
        </w:rPr>
      </w:pPr>
      <w:r>
        <w:rPr>
          <w:lang w:val="fr-FR"/>
        </w:rPr>
        <w:t>A</w:t>
      </w:r>
      <w:r w:rsidR="00966E73" w:rsidRPr="00760E47">
        <w:rPr>
          <w:lang w:val="fr-FR"/>
        </w:rPr>
        <w:t>ugmentation de 20 % de la capacité de traitement des eaux usées</w:t>
      </w:r>
    </w:p>
    <w:p w14:paraId="6E5FE673" w14:textId="2E149B22" w:rsidR="00966E73" w:rsidRPr="00760E47" w:rsidRDefault="00E067D5" w:rsidP="004C0EFD">
      <w:pPr>
        <w:pStyle w:val="ListParagraph"/>
        <w:numPr>
          <w:ilvl w:val="0"/>
          <w:numId w:val="27"/>
        </w:numPr>
        <w:rPr>
          <w:lang w:val="fr-FR"/>
        </w:rPr>
      </w:pPr>
      <w:r>
        <w:rPr>
          <w:lang w:val="fr-FR"/>
        </w:rPr>
        <w:t>M</w:t>
      </w:r>
      <w:r w:rsidR="00966E73" w:rsidRPr="00760E47">
        <w:rPr>
          <w:lang w:val="fr-FR"/>
        </w:rPr>
        <w:t>ise en place de 280 mesures visant à étendre le réseau d'égouts</w:t>
      </w:r>
    </w:p>
    <w:p w14:paraId="0E45194A" w14:textId="6066637F" w:rsidR="00966E73" w:rsidRPr="00760E47" w:rsidRDefault="00E067D5" w:rsidP="004C0EFD">
      <w:pPr>
        <w:pStyle w:val="ListParagraph"/>
        <w:numPr>
          <w:ilvl w:val="0"/>
          <w:numId w:val="27"/>
        </w:numPr>
        <w:rPr>
          <w:lang w:val="fr-FR"/>
        </w:rPr>
      </w:pPr>
      <w:r>
        <w:rPr>
          <w:lang w:val="fr-FR"/>
        </w:rPr>
        <w:t>C</w:t>
      </w:r>
      <w:r w:rsidR="00966E73" w:rsidRPr="00760E47">
        <w:rPr>
          <w:lang w:val="fr-FR"/>
        </w:rPr>
        <w:t>onstruction de 110 bassins de rétention pour gérer les eaux pluviales</w:t>
      </w:r>
    </w:p>
    <w:p w14:paraId="6E121DCF" w14:textId="25126F39" w:rsidR="007A327D" w:rsidRPr="00760E47" w:rsidRDefault="007A327D" w:rsidP="004C0EFD">
      <w:pPr>
        <w:pStyle w:val="Heading2"/>
        <w:rPr>
          <w:lang w:val="fr-FR"/>
        </w:rPr>
      </w:pPr>
      <w:r w:rsidRPr="00760E47">
        <w:rPr>
          <w:lang w:val="fr-FR"/>
        </w:rPr>
        <w:t>Air, bruit et substances chimiques</w:t>
      </w:r>
    </w:p>
    <w:p w14:paraId="08F84409" w14:textId="4110EB4D" w:rsidR="005A14EA" w:rsidRPr="00760E47" w:rsidRDefault="003D16CE" w:rsidP="004C0EFD">
      <w:pPr>
        <w:pStyle w:val="Heading3"/>
        <w:rPr>
          <w:lang w:val="fr-FR"/>
        </w:rPr>
      </w:pPr>
      <w:r w:rsidRPr="00760E47">
        <w:rPr>
          <w:lang w:val="fr-FR"/>
        </w:rPr>
        <w:t xml:space="preserve">Bruit – Aides financières pour l’isolation acoustique des bâtiments </w:t>
      </w:r>
    </w:p>
    <w:p w14:paraId="74F54241" w14:textId="1F4D03F6" w:rsidR="0014558E" w:rsidRPr="00760E47" w:rsidRDefault="0014558E" w:rsidP="004C0EFD">
      <w:pPr>
        <w:rPr>
          <w:rFonts w:ascii="Calibri" w:hAnsi="Calibri" w:cs="Calibri"/>
          <w:color w:val="333333"/>
          <w:sz w:val="23"/>
          <w:szCs w:val="23"/>
          <w:shd w:val="clear" w:color="auto" w:fill="FFFFFF"/>
          <w:lang w:val="fr-FR"/>
        </w:rPr>
      </w:pPr>
      <w:r w:rsidRPr="00760E47">
        <w:rPr>
          <w:lang w:val="fr-FR"/>
        </w:rPr>
        <w:t xml:space="preserve">Suite à l’élaboration et à l’analyse de la cartographie stratégique du bruit au Grand-Duché du Luxembourg, </w:t>
      </w:r>
      <w:hyperlink r:id="rId21" w:history="1">
        <w:r w:rsidRPr="00760E47">
          <w:rPr>
            <w:rStyle w:val="Hyperlink"/>
            <w:lang w:val="fr-FR"/>
          </w:rPr>
          <w:t>4 plans d'action contre le bruit</w:t>
        </w:r>
      </w:hyperlink>
      <w:r w:rsidRPr="00760E47">
        <w:rPr>
          <w:lang w:val="fr-FR"/>
        </w:rPr>
        <w:t xml:space="preserve"> ont été mis à jour </w:t>
      </w:r>
      <w:r w:rsidR="00E067D5">
        <w:rPr>
          <w:lang w:val="fr-FR"/>
        </w:rPr>
        <w:t>au</w:t>
      </w:r>
      <w:r w:rsidRPr="00760E47">
        <w:rPr>
          <w:lang w:val="fr-FR"/>
        </w:rPr>
        <w:t xml:space="preserve"> cours de l’année 2020. Les projets de plans ont été finalisés lors du premier semestre 2021 et transmis officiellement à la Commission européenne en date du 3 </w:t>
      </w:r>
      <w:r w:rsidR="00493384" w:rsidRPr="00760E47">
        <w:rPr>
          <w:lang w:val="fr-FR"/>
        </w:rPr>
        <w:t>aoû</w:t>
      </w:r>
      <w:r w:rsidRPr="00760E47">
        <w:rPr>
          <w:lang w:val="fr-FR"/>
        </w:rPr>
        <w:t>t 2021.</w:t>
      </w:r>
    </w:p>
    <w:p w14:paraId="57F862BA" w14:textId="4D5BC552" w:rsidR="003D16CE" w:rsidRPr="00F631FD" w:rsidRDefault="003D16CE" w:rsidP="004C0EFD">
      <w:pPr>
        <w:rPr>
          <w:rFonts w:cstheme="minorHAnsi"/>
          <w:lang w:val="fr-FR"/>
        </w:rPr>
      </w:pPr>
      <w:r w:rsidRPr="006B6E22">
        <w:rPr>
          <w:rFonts w:ascii="Calibri" w:hAnsi="Calibri" w:cs="Calibri"/>
          <w:color w:val="333333"/>
          <w:shd w:val="clear" w:color="auto" w:fill="FFFFFF"/>
          <w:lang w:val="fr-FR"/>
        </w:rPr>
        <w:t xml:space="preserve">Afin de réduire les nuisances causées par le bruit aéroportuaire, les propriétaires des bâtiments d’habitation situés autour de l’aéroport peuvent bénéficier </w:t>
      </w:r>
      <w:hyperlink r:id="rId22" w:history="1">
        <w:r w:rsidRPr="00F631FD">
          <w:rPr>
            <w:rStyle w:val="Hyperlink"/>
            <w:lang w:val="fr-FR"/>
          </w:rPr>
          <w:t>d’aides financières</w:t>
        </w:r>
      </w:hyperlink>
      <w:r w:rsidRPr="006B6E22">
        <w:rPr>
          <w:rFonts w:ascii="Calibri" w:hAnsi="Calibri" w:cs="Calibri"/>
          <w:color w:val="333333"/>
          <w:shd w:val="clear" w:color="auto" w:fill="FFFFFF"/>
          <w:lang w:val="fr-FR"/>
        </w:rPr>
        <w:t xml:space="preserve"> pour améliorer l’isolation acoustique de leur bâtiment. </w:t>
      </w:r>
      <w:r w:rsidR="00B97515" w:rsidRPr="00F631FD">
        <w:rPr>
          <w:lang w:val="fr-FR"/>
        </w:rPr>
        <w:t>Comme le règlement grand-ducal de 2013 est venu à expiration, une nouvelle loi a été élaborée</w:t>
      </w:r>
      <w:r w:rsidR="00493384" w:rsidRPr="00F631FD">
        <w:rPr>
          <w:lang w:val="fr-FR"/>
        </w:rPr>
        <w:t xml:space="preserve"> et </w:t>
      </w:r>
      <w:hyperlink r:id="rId23" w:history="1">
        <w:r w:rsidR="00493384" w:rsidRPr="00F631FD">
          <w:rPr>
            <w:rStyle w:val="Hyperlink"/>
            <w:lang w:val="fr-FR"/>
          </w:rPr>
          <w:t>publiée le 23 août</w:t>
        </w:r>
        <w:r w:rsidR="00B97515" w:rsidRPr="00F631FD">
          <w:rPr>
            <w:rStyle w:val="Hyperlink"/>
            <w:lang w:val="fr-FR"/>
          </w:rPr>
          <w:t>.</w:t>
        </w:r>
      </w:hyperlink>
      <w:r w:rsidR="00B97515" w:rsidRPr="00F631FD">
        <w:rPr>
          <w:lang w:val="fr-FR"/>
        </w:rPr>
        <w:t xml:space="preserve"> Ainsi, </w:t>
      </w:r>
      <w:r w:rsidR="004C0EFD" w:rsidRPr="006B6E22">
        <w:rPr>
          <w:rFonts w:ascii="Calibri" w:hAnsi="Calibri" w:cs="Calibri"/>
          <w:color w:val="333333"/>
          <w:shd w:val="clear" w:color="auto" w:fill="FFFFFF"/>
          <w:lang w:val="fr-FR"/>
        </w:rPr>
        <w:t>l</w:t>
      </w:r>
      <w:r w:rsidRPr="006B6E22">
        <w:rPr>
          <w:rFonts w:ascii="Calibri" w:hAnsi="Calibri" w:cs="Calibri"/>
          <w:color w:val="333333"/>
          <w:shd w:val="clear" w:color="auto" w:fill="FFFFFF"/>
          <w:lang w:val="fr-FR"/>
        </w:rPr>
        <w:t>e ministère de l’Environnement, du Climat et du Développement durable investit 2.450.000 euros dans cette nouvelle mesure permettant d’améliorer l’isolation acoustique d’environ 2.6</w:t>
      </w:r>
      <w:r w:rsidR="00B97515" w:rsidRPr="006B6E22">
        <w:rPr>
          <w:rFonts w:ascii="Calibri" w:hAnsi="Calibri" w:cs="Calibri"/>
          <w:color w:val="333333"/>
          <w:shd w:val="clear" w:color="auto" w:fill="FFFFFF"/>
          <w:lang w:val="fr-FR"/>
        </w:rPr>
        <w:t>35</w:t>
      </w:r>
      <w:r w:rsidRPr="006B6E22">
        <w:rPr>
          <w:rFonts w:ascii="Calibri" w:hAnsi="Calibri" w:cs="Calibri"/>
          <w:color w:val="333333"/>
          <w:shd w:val="clear" w:color="auto" w:fill="FFFFFF"/>
          <w:lang w:val="fr-FR"/>
        </w:rPr>
        <w:t xml:space="preserve"> habitations à proximité de l’aéroport.    </w:t>
      </w:r>
    </w:p>
    <w:p w14:paraId="7165DB73" w14:textId="77777777" w:rsidR="00611553" w:rsidRPr="00760E47" w:rsidRDefault="00254655" w:rsidP="004C0EFD">
      <w:pPr>
        <w:pStyle w:val="Heading3"/>
        <w:rPr>
          <w:lang w:val="fr-FR"/>
        </w:rPr>
      </w:pPr>
      <w:r w:rsidRPr="00760E47">
        <w:rPr>
          <w:lang w:val="fr-FR"/>
        </w:rPr>
        <w:t xml:space="preserve">Air – différents plans pour assurer une meilleure qualité d’air </w:t>
      </w:r>
    </w:p>
    <w:p w14:paraId="48CD4031" w14:textId="2F789964" w:rsidR="00994D27" w:rsidRPr="006B6E22" w:rsidRDefault="00254655" w:rsidP="007133D7">
      <w:pPr>
        <w:spacing w:line="276" w:lineRule="auto"/>
        <w:rPr>
          <w:rFonts w:eastAsia="Times New Roman"/>
          <w:lang w:val="fr-FR" w:eastAsia="lb-LU"/>
        </w:rPr>
      </w:pPr>
      <w:r w:rsidRPr="00760E47">
        <w:rPr>
          <w:lang w:val="fr-FR"/>
        </w:rPr>
        <w:t xml:space="preserve">Le </w:t>
      </w:r>
      <w:hyperlink r:id="rId24" w:history="1">
        <w:r w:rsidR="00B44A6B" w:rsidRPr="006B6E22">
          <w:rPr>
            <w:rStyle w:val="Hyperlink"/>
            <w:lang w:val="fr-FR"/>
          </w:rPr>
          <w:t>P</w:t>
        </w:r>
        <w:r w:rsidRPr="006B6E22">
          <w:rPr>
            <w:rStyle w:val="Hyperlink"/>
            <w:lang w:val="fr-FR"/>
          </w:rPr>
          <w:t>rogramme national contre la pollution atmosphérique</w:t>
        </w:r>
      </w:hyperlink>
      <w:r w:rsidRPr="00760E47">
        <w:rPr>
          <w:lang w:val="fr-FR"/>
        </w:rPr>
        <w:t xml:space="preserve"> (NAPCP)</w:t>
      </w:r>
      <w:r w:rsidR="004C0EFD" w:rsidRPr="00760E47">
        <w:rPr>
          <w:lang w:val="fr-FR"/>
        </w:rPr>
        <w:t xml:space="preserve"> a été </w:t>
      </w:r>
      <w:r w:rsidR="00994D27" w:rsidRPr="00760E47">
        <w:rPr>
          <w:lang w:val="fr-FR"/>
        </w:rPr>
        <w:t xml:space="preserve">soumis à la Commission européenne le 3 février </w:t>
      </w:r>
      <w:r w:rsidR="004C0EFD" w:rsidRPr="00760E47">
        <w:rPr>
          <w:lang w:val="fr-FR"/>
        </w:rPr>
        <w:t xml:space="preserve">2021. La </w:t>
      </w:r>
      <w:r w:rsidR="00B97515" w:rsidRPr="00760E47">
        <w:rPr>
          <w:lang w:val="fr-FR"/>
        </w:rPr>
        <w:t>mise à jou</w:t>
      </w:r>
      <w:r w:rsidR="00344624" w:rsidRPr="00760E47">
        <w:rPr>
          <w:lang w:val="fr-FR"/>
        </w:rPr>
        <w:t>r des politiques et</w:t>
      </w:r>
      <w:r w:rsidR="00327CAB">
        <w:rPr>
          <w:lang w:val="fr-FR"/>
        </w:rPr>
        <w:t xml:space="preserve"> des</w:t>
      </w:r>
      <w:r w:rsidR="00344624" w:rsidRPr="00760E47">
        <w:rPr>
          <w:lang w:val="fr-FR"/>
        </w:rPr>
        <w:t xml:space="preserve"> mesures</w:t>
      </w:r>
      <w:r w:rsidR="00B97515" w:rsidRPr="00760E47">
        <w:rPr>
          <w:lang w:val="fr-FR"/>
        </w:rPr>
        <w:t xml:space="preserve"> en matière </w:t>
      </w:r>
      <w:r w:rsidR="00F631FD">
        <w:rPr>
          <w:lang w:val="fr-FR"/>
        </w:rPr>
        <w:t>d’</w:t>
      </w:r>
      <w:r w:rsidR="00B97515" w:rsidRPr="00760E47">
        <w:rPr>
          <w:lang w:val="fr-FR"/>
        </w:rPr>
        <w:t>émissions d’ammoniac</w:t>
      </w:r>
      <w:r w:rsidRPr="00760E47">
        <w:rPr>
          <w:lang w:val="fr-FR"/>
        </w:rPr>
        <w:t xml:space="preserve"> </w:t>
      </w:r>
      <w:r w:rsidR="00B97515" w:rsidRPr="00760E47">
        <w:rPr>
          <w:lang w:val="fr-FR"/>
        </w:rPr>
        <w:t>a été approuvé</w:t>
      </w:r>
      <w:r w:rsidR="00F631FD">
        <w:rPr>
          <w:lang w:val="fr-FR"/>
        </w:rPr>
        <w:t>e</w:t>
      </w:r>
      <w:r w:rsidR="00B97515" w:rsidRPr="00760E47">
        <w:rPr>
          <w:lang w:val="fr-FR"/>
        </w:rPr>
        <w:t xml:space="preserve"> par le Conseil de </w:t>
      </w:r>
      <w:r w:rsidR="00B44A6B" w:rsidRPr="00760E47">
        <w:rPr>
          <w:lang w:val="fr-FR"/>
        </w:rPr>
        <w:t>g</w:t>
      </w:r>
      <w:r w:rsidR="00B97515" w:rsidRPr="00760E47">
        <w:rPr>
          <w:lang w:val="fr-FR"/>
        </w:rPr>
        <w:t>ouvernement le 7 juillet 2023</w:t>
      </w:r>
      <w:r w:rsidR="00307204" w:rsidRPr="00760E47">
        <w:rPr>
          <w:lang w:val="fr-FR"/>
        </w:rPr>
        <w:t xml:space="preserve">. Elle </w:t>
      </w:r>
      <w:r w:rsidRPr="00760E47">
        <w:rPr>
          <w:lang w:val="fr-FR"/>
        </w:rPr>
        <w:t>est élaboré</w:t>
      </w:r>
      <w:r w:rsidR="00F631FD">
        <w:rPr>
          <w:lang w:val="fr-FR"/>
        </w:rPr>
        <w:t>e</w:t>
      </w:r>
      <w:r w:rsidRPr="00760E47">
        <w:rPr>
          <w:lang w:val="fr-FR"/>
        </w:rPr>
        <w:t xml:space="preserve"> afin d’atteindre les plafonds </w:t>
      </w:r>
      <w:r w:rsidR="00F631FD" w:rsidRPr="00760E47">
        <w:rPr>
          <w:lang w:val="fr-FR"/>
        </w:rPr>
        <w:t>d</w:t>
      </w:r>
      <w:r w:rsidR="00F631FD">
        <w:rPr>
          <w:lang w:val="fr-FR"/>
        </w:rPr>
        <w:t>’</w:t>
      </w:r>
      <w:r w:rsidRPr="00760E47">
        <w:rPr>
          <w:lang w:val="fr-FR"/>
        </w:rPr>
        <w:t>émissions fixés au niveau européen par </w:t>
      </w:r>
      <w:hyperlink r:id="rId25" w:tooltip="la directive NEC : National Emission Ceilings (NEC) - une réglementation européenne pour un air  plus propre" w:history="1">
        <w:r w:rsidRPr="00760E47">
          <w:rPr>
            <w:rStyle w:val="Hyperlink"/>
            <w:rFonts w:cs="Calibri"/>
            <w:color w:val="1A749E"/>
            <w:lang w:val="fr-FR"/>
          </w:rPr>
          <w:t>la directive NEC</w:t>
        </w:r>
      </w:hyperlink>
      <w:r w:rsidRPr="00760E47">
        <w:rPr>
          <w:lang w:val="fr-FR"/>
        </w:rPr>
        <w:t> </w:t>
      </w:r>
      <w:r w:rsidR="00B44A6B" w:rsidRPr="00760E47">
        <w:rPr>
          <w:lang w:val="fr-FR"/>
        </w:rPr>
        <w:t>(</w:t>
      </w:r>
      <w:r w:rsidRPr="00760E47">
        <w:rPr>
          <w:lang w:val="fr-FR"/>
        </w:rPr>
        <w:t xml:space="preserve">National Emission </w:t>
      </w:r>
      <w:proofErr w:type="spellStart"/>
      <w:r w:rsidRPr="00760E47">
        <w:rPr>
          <w:lang w:val="fr-FR"/>
        </w:rPr>
        <w:t>Ceiling</w:t>
      </w:r>
      <w:proofErr w:type="spellEnd"/>
      <w:r w:rsidR="00B44A6B" w:rsidRPr="00760E47">
        <w:rPr>
          <w:lang w:val="fr-FR"/>
        </w:rPr>
        <w:t>)</w:t>
      </w:r>
      <w:r w:rsidRPr="00760E47">
        <w:rPr>
          <w:lang w:val="fr-FR"/>
        </w:rPr>
        <w:t xml:space="preserve"> pour cinq polluants </w:t>
      </w:r>
      <w:r w:rsidR="00994D27" w:rsidRPr="00760E47">
        <w:rPr>
          <w:lang w:val="fr-FR"/>
        </w:rPr>
        <w:t xml:space="preserve">définis. Se basant entre autres sur les mesures retenues dans le PNEC, </w:t>
      </w:r>
      <w:r w:rsidR="00F631FD">
        <w:rPr>
          <w:lang w:val="fr-FR"/>
        </w:rPr>
        <w:t>ce programme</w:t>
      </w:r>
      <w:r w:rsidR="00994D27" w:rsidRPr="00760E47">
        <w:rPr>
          <w:lang w:val="fr-FR"/>
        </w:rPr>
        <w:t xml:space="preserve"> </w:t>
      </w:r>
      <w:r w:rsidRPr="00760E47">
        <w:rPr>
          <w:lang w:val="fr-FR"/>
        </w:rPr>
        <w:t xml:space="preserve">propose des </w:t>
      </w:r>
      <w:r w:rsidR="00994D27" w:rsidRPr="00760E47">
        <w:rPr>
          <w:lang w:val="fr-FR"/>
        </w:rPr>
        <w:t>solutions</w:t>
      </w:r>
      <w:r w:rsidRPr="00760E47">
        <w:rPr>
          <w:lang w:val="fr-FR"/>
        </w:rPr>
        <w:t xml:space="preserve"> afin de réduire l’émission de ces polluants à la sourc</w:t>
      </w:r>
      <w:r w:rsidR="00994D27" w:rsidRPr="00760E47">
        <w:rPr>
          <w:lang w:val="fr-FR"/>
        </w:rPr>
        <w:t xml:space="preserve">e, comme </w:t>
      </w:r>
      <w:r w:rsidR="00994D27" w:rsidRPr="006B6E22">
        <w:rPr>
          <w:rFonts w:eastAsia="Times New Roman"/>
          <w:lang w:val="fr-FR" w:eastAsia="lb-LU"/>
        </w:rPr>
        <w:t xml:space="preserve">la promotion et </w:t>
      </w:r>
      <w:r w:rsidR="00B44A6B" w:rsidRPr="006B6E22">
        <w:rPr>
          <w:rFonts w:eastAsia="Times New Roman"/>
          <w:lang w:val="fr-FR" w:eastAsia="lb-LU"/>
        </w:rPr>
        <w:t>l’</w:t>
      </w:r>
      <w:r w:rsidR="00994D27" w:rsidRPr="006B6E22">
        <w:rPr>
          <w:rFonts w:eastAsia="Times New Roman"/>
          <w:lang w:val="fr-FR" w:eastAsia="lb-LU"/>
        </w:rPr>
        <w:t>extension de l'attractivité des transports en commun et du télétravail</w:t>
      </w:r>
      <w:r w:rsidR="00B97515" w:rsidRPr="006B6E22">
        <w:rPr>
          <w:rFonts w:eastAsia="Times New Roman"/>
          <w:lang w:val="fr-FR" w:eastAsia="lb-LU"/>
        </w:rPr>
        <w:t>.</w:t>
      </w:r>
    </w:p>
    <w:p w14:paraId="6F306599" w14:textId="5B8F3D94" w:rsidR="00994D27" w:rsidRPr="00760E47" w:rsidRDefault="00A94B5C" w:rsidP="00307204">
      <w:pPr>
        <w:rPr>
          <w:lang w:val="fr-FR"/>
        </w:rPr>
      </w:pPr>
      <w:r w:rsidRPr="00760E47">
        <w:rPr>
          <w:lang w:val="fr-FR"/>
        </w:rPr>
        <w:t xml:space="preserve">Le </w:t>
      </w:r>
      <w:hyperlink r:id="rId26" w:tooltip="Plan national de la qualité de l’air : Plan national de la qualité de l'air (PNQA)" w:history="1">
        <w:r w:rsidR="00254655" w:rsidRPr="006B6E22">
          <w:rPr>
            <w:rStyle w:val="Strong"/>
            <w:rFonts w:cs="Calibri"/>
            <w:b w:val="0"/>
            <w:color w:val="1A749E"/>
            <w:u w:val="single"/>
            <w:lang w:val="fr-FR"/>
          </w:rPr>
          <w:t>Plan national de la qualité de l’air</w:t>
        </w:r>
      </w:hyperlink>
      <w:r w:rsidRPr="00760E47">
        <w:rPr>
          <w:lang w:val="fr-FR"/>
        </w:rPr>
        <w:t xml:space="preserve"> (PN</w:t>
      </w:r>
      <w:r w:rsidR="00B97515" w:rsidRPr="00760E47">
        <w:rPr>
          <w:lang w:val="fr-FR"/>
        </w:rPr>
        <w:t>Q</w:t>
      </w:r>
      <w:r w:rsidRPr="00760E47">
        <w:rPr>
          <w:lang w:val="fr-FR"/>
        </w:rPr>
        <w:t>A) identifie les enjeux majeurs de la qualité de l’air au Grand-Duché de Luxembourg et propose des mesures afin de l’améliorer. Il a été élaboré suite aux dépassements de la valeur limite annuelle pour la concentration du dioxyde d’azote (NO</w:t>
      </w:r>
      <w:r w:rsidRPr="00760E47">
        <w:rPr>
          <w:vertAlign w:val="subscript"/>
          <w:lang w:val="fr-FR"/>
        </w:rPr>
        <w:t>2</w:t>
      </w:r>
      <w:r w:rsidRPr="00760E47">
        <w:rPr>
          <w:lang w:val="fr-FR"/>
        </w:rPr>
        <w:t xml:space="preserve">) dans l’air ambiant le long de grands axes routiers. Le facteur qui influence de manière déterminante la qualité de l’air à ces endroits est le trafic routier. </w:t>
      </w:r>
      <w:r w:rsidR="00307204" w:rsidRPr="00760E47">
        <w:rPr>
          <w:lang w:val="fr-FR"/>
        </w:rPr>
        <w:t>Suite aux</w:t>
      </w:r>
      <w:r w:rsidRPr="00760E47">
        <w:rPr>
          <w:lang w:val="fr-FR"/>
        </w:rPr>
        <w:t xml:space="preserve"> prévisions faites sur l’évolution du trafic au Grand-Duché dans les années à venir, un plan national de la qualité de l’air pour l’ensemble du territoire du Grand-Duché de Luxembourg a été élaboré par l’Administration de l’environnement et approuvé par le Conseil de </w:t>
      </w:r>
      <w:r w:rsidR="00B44A6B" w:rsidRPr="00760E47">
        <w:rPr>
          <w:lang w:val="fr-FR"/>
        </w:rPr>
        <w:t>g</w:t>
      </w:r>
      <w:r w:rsidRPr="00760E47">
        <w:rPr>
          <w:lang w:val="fr-FR"/>
        </w:rPr>
        <w:t>ouvernement en date du 2 juin 2021</w:t>
      </w:r>
      <w:r w:rsidR="00F631FD">
        <w:rPr>
          <w:lang w:val="fr-FR"/>
        </w:rPr>
        <w:t>,</w:t>
      </w:r>
      <w:r w:rsidRPr="00760E47">
        <w:rPr>
          <w:lang w:val="fr-FR"/>
        </w:rPr>
        <w:t xml:space="preserve"> avant sa transmission à la Commission européenne.</w:t>
      </w:r>
      <w:r w:rsidR="00994D27" w:rsidRPr="00760E47">
        <w:rPr>
          <w:lang w:val="fr-FR"/>
        </w:rPr>
        <w:t xml:space="preserve"> </w:t>
      </w:r>
    </w:p>
    <w:p w14:paraId="70D0313B" w14:textId="3EBC2B38" w:rsidR="00AF4667" w:rsidRPr="00023D73" w:rsidRDefault="009E7567" w:rsidP="00307204">
      <w:pPr>
        <w:pStyle w:val="Heading2"/>
        <w:rPr>
          <w:lang w:val="fr-FR"/>
        </w:rPr>
      </w:pPr>
      <w:r w:rsidRPr="00023D73">
        <w:rPr>
          <w:lang w:val="fr-FR"/>
        </w:rPr>
        <w:t xml:space="preserve">Ressources </w:t>
      </w:r>
    </w:p>
    <w:p w14:paraId="0FF91DE4" w14:textId="6ABFBEAE" w:rsidR="00AF4667" w:rsidRPr="0010000B" w:rsidRDefault="00AF4667" w:rsidP="00611553">
      <w:pPr>
        <w:rPr>
          <w:b/>
          <w:lang w:val="fr-FR"/>
        </w:rPr>
      </w:pPr>
      <w:r w:rsidRPr="0010000B">
        <w:rPr>
          <w:b/>
          <w:lang w:val="fr-FR"/>
        </w:rPr>
        <w:t xml:space="preserve">Pourquoi est-ce important ? </w:t>
      </w:r>
    </w:p>
    <w:p w14:paraId="09D2CB0E" w14:textId="309A9C9B" w:rsidR="00611553" w:rsidRPr="00856E73" w:rsidRDefault="0039567D" w:rsidP="00307204">
      <w:pPr>
        <w:rPr>
          <w:lang w:val="fr-FR"/>
        </w:rPr>
      </w:pPr>
      <w:r w:rsidRPr="00856E73">
        <w:rPr>
          <w:lang w:val="fr-FR"/>
        </w:rPr>
        <w:t>Chaque année, 236 millions de tonnes de déchets ménagers sont produits dans l'UE. Pour faire face à ce problème, des objectifs bien définis ont été fixés au niveau européen. Par exemple, 70 % des déchets d'emballages doivent être réduits d'ici 2030 et les produits à usage unique doivent être limités autant que possible. Pour répondre à ces objectifs, le Luxembourg a notamment développé une stratégie nationale de recyclage et fixé et affiné le cadre légal.</w:t>
      </w:r>
    </w:p>
    <w:p w14:paraId="53AB0AC7" w14:textId="5BC73B87" w:rsidR="00E27002" w:rsidRPr="00023D73" w:rsidRDefault="00284970" w:rsidP="00307204">
      <w:pPr>
        <w:pStyle w:val="Heading3"/>
        <w:rPr>
          <w:lang w:val="fr-FR"/>
        </w:rPr>
      </w:pPr>
      <w:r w:rsidRPr="00023D73">
        <w:rPr>
          <w:lang w:val="fr-FR"/>
        </w:rPr>
        <w:lastRenderedPageBreak/>
        <w:t>La stratégie « </w:t>
      </w:r>
      <w:proofErr w:type="spellStart"/>
      <w:r w:rsidRPr="00023D73">
        <w:rPr>
          <w:lang w:val="fr-FR"/>
        </w:rPr>
        <w:t>Null</w:t>
      </w:r>
      <w:proofErr w:type="spellEnd"/>
      <w:r w:rsidRPr="00023D73">
        <w:rPr>
          <w:lang w:val="fr-FR"/>
        </w:rPr>
        <w:t xml:space="preserve"> </w:t>
      </w:r>
      <w:proofErr w:type="spellStart"/>
      <w:r w:rsidRPr="00023D73">
        <w:rPr>
          <w:lang w:val="fr-FR"/>
        </w:rPr>
        <w:t>Offall</w:t>
      </w:r>
      <w:proofErr w:type="spellEnd"/>
      <w:r w:rsidRPr="00023D73">
        <w:rPr>
          <w:lang w:val="fr-FR"/>
        </w:rPr>
        <w:t xml:space="preserve"> </w:t>
      </w:r>
      <w:proofErr w:type="spellStart"/>
      <w:r w:rsidRPr="00023D73">
        <w:rPr>
          <w:lang w:val="fr-FR"/>
        </w:rPr>
        <w:t>Lëtzebuerg</w:t>
      </w:r>
      <w:proofErr w:type="spellEnd"/>
      <w:r w:rsidRPr="00023D73">
        <w:rPr>
          <w:lang w:val="fr-FR"/>
        </w:rPr>
        <w:t xml:space="preserve"> » </w:t>
      </w:r>
      <w:r w:rsidR="0010000B" w:rsidRPr="00023D73">
        <w:rPr>
          <w:lang w:val="fr-FR"/>
        </w:rPr>
        <w:t>et le paquet de lois dit</w:t>
      </w:r>
      <w:r w:rsidR="00E27002" w:rsidRPr="00023D73">
        <w:rPr>
          <w:lang w:val="fr-FR"/>
        </w:rPr>
        <w:t xml:space="preserve"> </w:t>
      </w:r>
      <w:r w:rsidR="0010000B" w:rsidRPr="00023D73">
        <w:rPr>
          <w:lang w:val="fr-FR"/>
        </w:rPr>
        <w:t xml:space="preserve">« </w:t>
      </w:r>
      <w:proofErr w:type="spellStart"/>
      <w:r w:rsidR="00E27002" w:rsidRPr="00023D73">
        <w:rPr>
          <w:lang w:val="fr-FR"/>
        </w:rPr>
        <w:t>Offall</w:t>
      </w:r>
      <w:proofErr w:type="spellEnd"/>
      <w:r w:rsidRPr="00023D73">
        <w:rPr>
          <w:lang w:val="fr-FR"/>
        </w:rPr>
        <w:t xml:space="preserve">- a </w:t>
      </w:r>
      <w:proofErr w:type="spellStart"/>
      <w:r w:rsidRPr="00023D73">
        <w:rPr>
          <w:lang w:val="fr-FR"/>
        </w:rPr>
        <w:t>Ressourcëp</w:t>
      </w:r>
      <w:r w:rsidR="00E27002" w:rsidRPr="00023D73">
        <w:rPr>
          <w:lang w:val="fr-FR"/>
        </w:rPr>
        <w:t>ak</w:t>
      </w:r>
      <w:proofErr w:type="spellEnd"/>
      <w:r w:rsidR="0010000B" w:rsidRPr="00023D73">
        <w:rPr>
          <w:lang w:val="fr-FR"/>
        </w:rPr>
        <w:t xml:space="preserve"> »</w:t>
      </w:r>
    </w:p>
    <w:p w14:paraId="63C95147" w14:textId="746CBB48" w:rsidR="00E27002" w:rsidRPr="00C34140" w:rsidRDefault="00E27002" w:rsidP="00307204">
      <w:pPr>
        <w:rPr>
          <w:rFonts w:eastAsia="Times New Roman" w:cstheme="minorHAnsi"/>
          <w:color w:val="444444"/>
          <w:lang w:val="fr-FR" w:eastAsia="lb-LU"/>
        </w:rPr>
      </w:pPr>
      <w:r w:rsidRPr="00C34140">
        <w:rPr>
          <w:rFonts w:eastAsia="Times New Roman" w:cstheme="minorHAnsi"/>
          <w:color w:val="444444"/>
          <w:lang w:val="fr-FR" w:eastAsia="lb-LU"/>
        </w:rPr>
        <w:t>Dans le cadre de la stratégie</w:t>
      </w:r>
      <w:r w:rsidR="00284970">
        <w:rPr>
          <w:rFonts w:eastAsia="Times New Roman" w:cstheme="minorHAnsi"/>
          <w:color w:val="444444"/>
          <w:lang w:val="fr-FR" w:eastAsia="lb-LU"/>
        </w:rPr>
        <w:t xml:space="preserve"> « </w:t>
      </w:r>
      <w:hyperlink r:id="rId27" w:history="1">
        <w:proofErr w:type="spellStart"/>
        <w:r w:rsidR="00611553" w:rsidRPr="00611553">
          <w:rPr>
            <w:rStyle w:val="Hyperlink"/>
            <w:rFonts w:eastAsia="Times New Roman" w:cstheme="minorHAnsi"/>
            <w:lang w:val="fr-FR" w:eastAsia="lb-LU"/>
          </w:rPr>
          <w:t>Null</w:t>
        </w:r>
        <w:proofErr w:type="spellEnd"/>
        <w:r w:rsidR="00611553" w:rsidRPr="00611553">
          <w:rPr>
            <w:rStyle w:val="Hyperlink"/>
            <w:rFonts w:eastAsia="Times New Roman" w:cstheme="minorHAnsi"/>
            <w:lang w:val="fr-FR" w:eastAsia="lb-LU"/>
          </w:rPr>
          <w:t xml:space="preserve"> </w:t>
        </w:r>
        <w:proofErr w:type="spellStart"/>
        <w:r w:rsidR="00611553" w:rsidRPr="00611553">
          <w:rPr>
            <w:rStyle w:val="Hyperlink"/>
            <w:rFonts w:eastAsia="Times New Roman" w:cstheme="minorHAnsi"/>
            <w:lang w:val="fr-FR" w:eastAsia="lb-LU"/>
          </w:rPr>
          <w:t>Offall</w:t>
        </w:r>
        <w:proofErr w:type="spellEnd"/>
        <w:r w:rsidR="00611553" w:rsidRPr="00611553">
          <w:rPr>
            <w:rStyle w:val="Hyperlink"/>
            <w:rFonts w:eastAsia="Times New Roman" w:cstheme="minorHAnsi"/>
            <w:lang w:val="fr-FR" w:eastAsia="lb-LU"/>
          </w:rPr>
          <w:t xml:space="preserve"> </w:t>
        </w:r>
        <w:proofErr w:type="spellStart"/>
        <w:r w:rsidR="00611553" w:rsidRPr="00611553">
          <w:rPr>
            <w:rStyle w:val="Hyperlink"/>
            <w:rFonts w:eastAsia="Times New Roman" w:cstheme="minorHAnsi"/>
            <w:lang w:val="fr-FR" w:eastAsia="lb-LU"/>
          </w:rPr>
          <w:t>Lëtzebuerg</w:t>
        </w:r>
        <w:proofErr w:type="spellEnd"/>
      </w:hyperlink>
      <w:r w:rsidR="00611553">
        <w:rPr>
          <w:rFonts w:eastAsia="Times New Roman" w:cstheme="minorHAnsi"/>
          <w:color w:val="444444"/>
          <w:lang w:val="fr-FR" w:eastAsia="lb-LU"/>
        </w:rPr>
        <w:t xml:space="preserve"> </w:t>
      </w:r>
      <w:r w:rsidR="00284970">
        <w:rPr>
          <w:rFonts w:eastAsia="Times New Roman" w:cstheme="minorHAnsi"/>
          <w:color w:val="444444"/>
          <w:lang w:val="fr-FR" w:eastAsia="lb-LU"/>
        </w:rPr>
        <w:t>»</w:t>
      </w:r>
      <w:r w:rsidR="0039567D">
        <w:rPr>
          <w:rFonts w:eastAsia="Times New Roman" w:cstheme="minorHAnsi"/>
          <w:color w:val="444444"/>
          <w:lang w:val="fr-FR" w:eastAsia="lb-LU"/>
        </w:rPr>
        <w:t xml:space="preserve">, validée par le </w:t>
      </w:r>
      <w:r w:rsidR="00B44A6B">
        <w:rPr>
          <w:rFonts w:eastAsia="Times New Roman" w:cstheme="minorHAnsi"/>
          <w:color w:val="444444"/>
          <w:lang w:val="fr-FR" w:eastAsia="lb-LU"/>
        </w:rPr>
        <w:t>g</w:t>
      </w:r>
      <w:r w:rsidR="0039567D">
        <w:rPr>
          <w:rFonts w:eastAsia="Times New Roman" w:cstheme="minorHAnsi"/>
          <w:color w:val="444444"/>
          <w:lang w:val="fr-FR" w:eastAsia="lb-LU"/>
        </w:rPr>
        <w:t>ouvernement en 2018,</w:t>
      </w:r>
      <w:r w:rsidR="00B44A6B">
        <w:rPr>
          <w:rFonts w:eastAsia="Times New Roman" w:cstheme="minorHAnsi"/>
          <w:color w:val="444444"/>
          <w:lang w:val="fr-FR" w:eastAsia="lb-LU"/>
        </w:rPr>
        <w:t xml:space="preserve"> </w:t>
      </w:r>
      <w:r w:rsidR="00284970">
        <w:rPr>
          <w:rFonts w:eastAsia="Times New Roman" w:cstheme="minorHAnsi"/>
          <w:color w:val="444444"/>
          <w:lang w:val="fr-FR" w:eastAsia="lb-LU"/>
        </w:rPr>
        <w:t xml:space="preserve">et du </w:t>
      </w:r>
      <w:r w:rsidR="00307204">
        <w:rPr>
          <w:rFonts w:eastAsia="Times New Roman" w:cstheme="minorHAnsi"/>
          <w:color w:val="444444"/>
          <w:lang w:val="fr-FR" w:eastAsia="lb-LU"/>
        </w:rPr>
        <w:t xml:space="preserve">    </w:t>
      </w:r>
      <w:r w:rsidR="00284970">
        <w:rPr>
          <w:rFonts w:eastAsia="Times New Roman" w:cstheme="minorHAnsi"/>
          <w:color w:val="444444"/>
          <w:lang w:val="fr-FR" w:eastAsia="lb-LU"/>
        </w:rPr>
        <w:t xml:space="preserve">« </w:t>
      </w:r>
      <w:hyperlink r:id="rId28" w:history="1">
        <w:proofErr w:type="spellStart"/>
        <w:r w:rsidR="007E3FCD" w:rsidRPr="007E3FCD">
          <w:rPr>
            <w:rStyle w:val="Hyperlink"/>
            <w:rFonts w:eastAsia="Times New Roman" w:cstheme="minorHAnsi"/>
            <w:lang w:val="fr-FR" w:eastAsia="lb-LU"/>
          </w:rPr>
          <w:t>Offall</w:t>
        </w:r>
        <w:proofErr w:type="spellEnd"/>
        <w:r w:rsidR="007E3FCD" w:rsidRPr="007E3FCD">
          <w:rPr>
            <w:rStyle w:val="Hyperlink"/>
            <w:rFonts w:eastAsia="Times New Roman" w:cstheme="minorHAnsi"/>
            <w:lang w:val="fr-FR" w:eastAsia="lb-LU"/>
          </w:rPr>
          <w:t xml:space="preserve">- a </w:t>
        </w:r>
        <w:proofErr w:type="spellStart"/>
        <w:r w:rsidR="00284970" w:rsidRPr="007E3FCD">
          <w:rPr>
            <w:rStyle w:val="Hyperlink"/>
            <w:rFonts w:eastAsia="Times New Roman" w:cstheme="minorHAnsi"/>
            <w:lang w:val="fr-FR" w:eastAsia="lb-LU"/>
          </w:rPr>
          <w:t>Ressourcëpak</w:t>
        </w:r>
        <w:proofErr w:type="spellEnd"/>
      </w:hyperlink>
      <w:r w:rsidR="00284970">
        <w:rPr>
          <w:rFonts w:eastAsia="Times New Roman" w:cstheme="minorHAnsi"/>
          <w:color w:val="444444"/>
          <w:lang w:val="fr-FR" w:eastAsia="lb-LU"/>
        </w:rPr>
        <w:t xml:space="preserve"> »</w:t>
      </w:r>
      <w:r w:rsidRPr="00C34140">
        <w:rPr>
          <w:rFonts w:eastAsia="Times New Roman" w:cstheme="minorHAnsi"/>
          <w:color w:val="444444"/>
          <w:lang w:val="fr-FR" w:eastAsia="lb-LU"/>
        </w:rPr>
        <w:t xml:space="preserve">, une série de consultations citoyennes ont été organisées sur une période de plus d'un an. En amont de la stratégie zéro déchet et du paquet législatif sur l'économie circulaire, six ateliers citoyens publics </w:t>
      </w:r>
      <w:r w:rsidR="005D1965">
        <w:rPr>
          <w:rFonts w:eastAsia="Times New Roman" w:cstheme="minorHAnsi"/>
          <w:color w:val="444444"/>
          <w:lang w:val="fr-FR" w:eastAsia="lb-LU"/>
        </w:rPr>
        <w:t>se sont déroulés</w:t>
      </w:r>
      <w:r w:rsidRPr="00C34140">
        <w:rPr>
          <w:rFonts w:eastAsia="Times New Roman" w:cstheme="minorHAnsi"/>
          <w:color w:val="444444"/>
          <w:lang w:val="fr-FR" w:eastAsia="lb-LU"/>
        </w:rPr>
        <w:t xml:space="preserve"> 2019 pour recueillir les contributions de la population. Les éléments issus de ces ateliers ont ensuite été intégrés dans les documents respectifs.</w:t>
      </w:r>
    </w:p>
    <w:p w14:paraId="2B2D620B" w14:textId="658C2300" w:rsidR="00E27002" w:rsidRPr="00C34140" w:rsidRDefault="005D1965" w:rsidP="00307204">
      <w:pPr>
        <w:rPr>
          <w:rFonts w:eastAsia="Times New Roman" w:cstheme="minorHAnsi"/>
          <w:color w:val="444444"/>
          <w:lang w:val="fr-FR" w:eastAsia="lb-LU"/>
        </w:rPr>
      </w:pPr>
      <w:r>
        <w:rPr>
          <w:rFonts w:eastAsia="Times New Roman" w:cstheme="minorHAnsi"/>
          <w:color w:val="444444"/>
          <w:lang w:val="fr-FR" w:eastAsia="lb-LU"/>
        </w:rPr>
        <w:t>Parmi l</w:t>
      </w:r>
      <w:r w:rsidRPr="00C34140">
        <w:rPr>
          <w:rFonts w:eastAsia="Times New Roman" w:cstheme="minorHAnsi"/>
          <w:color w:val="444444"/>
          <w:lang w:val="fr-FR" w:eastAsia="lb-LU"/>
        </w:rPr>
        <w:t xml:space="preserve">es </w:t>
      </w:r>
      <w:r w:rsidR="00E27002" w:rsidRPr="00C34140">
        <w:rPr>
          <w:rFonts w:eastAsia="Times New Roman" w:cstheme="minorHAnsi"/>
          <w:color w:val="444444"/>
          <w:lang w:val="fr-FR" w:eastAsia="lb-LU"/>
        </w:rPr>
        <w:t xml:space="preserve">demandes récurrentes </w:t>
      </w:r>
      <w:r>
        <w:rPr>
          <w:rFonts w:eastAsia="Times New Roman" w:cstheme="minorHAnsi"/>
          <w:color w:val="444444"/>
          <w:lang w:val="fr-FR" w:eastAsia="lb-LU"/>
        </w:rPr>
        <w:t>formulées lors</w:t>
      </w:r>
      <w:r w:rsidRPr="00C34140">
        <w:rPr>
          <w:rFonts w:eastAsia="Times New Roman" w:cstheme="minorHAnsi"/>
          <w:color w:val="444444"/>
          <w:lang w:val="fr-FR" w:eastAsia="lb-LU"/>
        </w:rPr>
        <w:t xml:space="preserve"> </w:t>
      </w:r>
      <w:r w:rsidR="00E27002" w:rsidRPr="00C34140">
        <w:rPr>
          <w:rFonts w:eastAsia="Times New Roman" w:cstheme="minorHAnsi"/>
          <w:color w:val="444444"/>
          <w:lang w:val="fr-FR" w:eastAsia="lb-LU"/>
        </w:rPr>
        <w:t>de ces ateliers</w:t>
      </w:r>
      <w:r>
        <w:rPr>
          <w:rFonts w:eastAsia="Times New Roman" w:cstheme="minorHAnsi"/>
          <w:color w:val="444444"/>
          <w:lang w:val="fr-FR" w:eastAsia="lb-LU"/>
        </w:rPr>
        <w:t>,</w:t>
      </w:r>
      <w:r w:rsidR="00E27002" w:rsidRPr="00C34140">
        <w:rPr>
          <w:rFonts w:eastAsia="Times New Roman" w:cstheme="minorHAnsi"/>
          <w:color w:val="444444"/>
          <w:lang w:val="fr-FR" w:eastAsia="lb-LU"/>
        </w:rPr>
        <w:t xml:space="preserve"> </w:t>
      </w:r>
      <w:r>
        <w:rPr>
          <w:rFonts w:eastAsia="Times New Roman" w:cstheme="minorHAnsi"/>
          <w:color w:val="444444"/>
          <w:lang w:val="fr-FR" w:eastAsia="lb-LU"/>
        </w:rPr>
        <w:t>figuraient</w:t>
      </w:r>
      <w:r w:rsidR="007E3FCD">
        <w:rPr>
          <w:rFonts w:eastAsia="Times New Roman" w:cstheme="minorHAnsi"/>
          <w:color w:val="444444"/>
          <w:lang w:val="fr-FR" w:eastAsia="lb-LU"/>
        </w:rPr>
        <w:t xml:space="preserve"> p.</w:t>
      </w:r>
      <w:r>
        <w:rPr>
          <w:rFonts w:eastAsia="Times New Roman" w:cstheme="minorHAnsi"/>
          <w:color w:val="444444"/>
          <w:lang w:val="fr-FR" w:eastAsia="lb-LU"/>
        </w:rPr>
        <w:t xml:space="preserve"> </w:t>
      </w:r>
      <w:r w:rsidR="007E3FCD">
        <w:rPr>
          <w:rFonts w:eastAsia="Times New Roman" w:cstheme="minorHAnsi"/>
          <w:color w:val="444444"/>
          <w:lang w:val="fr-FR" w:eastAsia="lb-LU"/>
        </w:rPr>
        <w:t>ex.</w:t>
      </w:r>
      <w:r w:rsidR="00E27002" w:rsidRPr="00C34140">
        <w:rPr>
          <w:rFonts w:eastAsia="Times New Roman" w:cstheme="minorHAnsi"/>
          <w:color w:val="444444"/>
          <w:lang w:val="fr-FR" w:eastAsia="lb-LU"/>
        </w:rPr>
        <w:t xml:space="preserve"> la réduction des produits jetables, l'amélioration de l'accès aux centres de recyclage et la mise en place d'un système de consigne généralisée.</w:t>
      </w:r>
    </w:p>
    <w:p w14:paraId="07AFEE47" w14:textId="63FAE4EE" w:rsidR="009E7567" w:rsidRPr="00023D73" w:rsidRDefault="009E7567" w:rsidP="00307204">
      <w:pPr>
        <w:pStyle w:val="Heading3"/>
        <w:rPr>
          <w:lang w:val="fr-FR"/>
        </w:rPr>
      </w:pPr>
      <w:proofErr w:type="spellStart"/>
      <w:r w:rsidRPr="00023D73">
        <w:rPr>
          <w:lang w:val="fr-FR"/>
        </w:rPr>
        <w:t>Ressourcenzentren</w:t>
      </w:r>
      <w:proofErr w:type="spellEnd"/>
      <w:r w:rsidRPr="00023D73">
        <w:rPr>
          <w:lang w:val="fr-FR"/>
        </w:rPr>
        <w:t xml:space="preserve"> - Centres de ressources </w:t>
      </w:r>
    </w:p>
    <w:p w14:paraId="5784B99A" w14:textId="77777777" w:rsidR="00307204" w:rsidRDefault="009E7567" w:rsidP="00307204">
      <w:pPr>
        <w:rPr>
          <w:rFonts w:cstheme="minorHAnsi"/>
          <w:lang w:val="fr-FR"/>
        </w:rPr>
      </w:pPr>
      <w:r w:rsidRPr="0010000B">
        <w:rPr>
          <w:rFonts w:cstheme="minorHAnsi"/>
          <w:lang w:val="fr-FR"/>
        </w:rPr>
        <w:t>Grâce au</w:t>
      </w:r>
      <w:r w:rsidR="0010000B" w:rsidRPr="0010000B">
        <w:rPr>
          <w:rFonts w:cstheme="minorHAnsi"/>
          <w:lang w:val="fr-FR"/>
        </w:rPr>
        <w:t xml:space="preserve"> </w:t>
      </w:r>
      <w:hyperlink r:id="rId29" w:history="1">
        <w:r w:rsidR="0010000B" w:rsidRPr="0010000B">
          <w:rPr>
            <w:rStyle w:val="Hyperlink"/>
            <w:lang w:val="fr-FR"/>
          </w:rPr>
          <w:t>règlement grand-ducal relatif à l’aménagement et à la gestion des centres de ressources et des autres infrastructures communales de collecte séparée</w:t>
        </w:r>
      </w:hyperlink>
      <w:r w:rsidRPr="0010000B">
        <w:rPr>
          <w:rFonts w:cstheme="minorHAnsi"/>
          <w:lang w:val="fr-FR"/>
        </w:rPr>
        <w:t xml:space="preserve">, la réglementation luxembourgeoise actuelle </w:t>
      </w:r>
      <w:r w:rsidR="00E27002" w:rsidRPr="0010000B">
        <w:rPr>
          <w:rFonts w:cstheme="minorHAnsi"/>
          <w:lang w:val="fr-FR"/>
        </w:rPr>
        <w:t>s’</w:t>
      </w:r>
      <w:r w:rsidRPr="0010000B">
        <w:rPr>
          <w:rFonts w:cstheme="minorHAnsi"/>
          <w:lang w:val="fr-FR"/>
        </w:rPr>
        <w:t>align</w:t>
      </w:r>
      <w:r w:rsidR="00E27002" w:rsidRPr="0010000B">
        <w:rPr>
          <w:rFonts w:cstheme="minorHAnsi"/>
          <w:lang w:val="fr-FR"/>
        </w:rPr>
        <w:t>e</w:t>
      </w:r>
      <w:r w:rsidR="008A4F62" w:rsidRPr="0010000B">
        <w:rPr>
          <w:rFonts w:cstheme="minorHAnsi"/>
          <w:lang w:val="fr-FR"/>
        </w:rPr>
        <w:t>ra</w:t>
      </w:r>
      <w:r w:rsidR="00E27002" w:rsidRPr="00C34140">
        <w:rPr>
          <w:rFonts w:cstheme="minorHAnsi"/>
          <w:lang w:val="fr-FR"/>
        </w:rPr>
        <w:t xml:space="preserve"> sur les </w:t>
      </w:r>
      <w:r w:rsidRPr="00C34140">
        <w:rPr>
          <w:rFonts w:cstheme="minorHAnsi"/>
          <w:lang w:val="fr-FR"/>
        </w:rPr>
        <w:t xml:space="preserve">objectifs de l’économie circulaire et du développement durable. </w:t>
      </w:r>
      <w:r w:rsidR="00E27002" w:rsidRPr="00C34140">
        <w:rPr>
          <w:rFonts w:cstheme="minorHAnsi"/>
          <w:lang w:val="fr-FR"/>
        </w:rPr>
        <w:t>Trois</w:t>
      </w:r>
      <w:r w:rsidRPr="00C34140">
        <w:rPr>
          <w:rFonts w:cstheme="minorHAnsi"/>
          <w:lang w:val="fr-FR"/>
        </w:rPr>
        <w:t xml:space="preserve"> principales nouveautés </w:t>
      </w:r>
      <w:r w:rsidR="00E27002" w:rsidRPr="00C34140">
        <w:rPr>
          <w:rFonts w:cstheme="minorHAnsi"/>
          <w:lang w:val="fr-FR"/>
        </w:rPr>
        <w:t xml:space="preserve">sont à souligner </w:t>
      </w:r>
      <w:r w:rsidRPr="00C34140">
        <w:rPr>
          <w:rFonts w:cstheme="minorHAnsi"/>
          <w:lang w:val="fr-FR"/>
        </w:rPr>
        <w:t>concernant les centres de ressources</w:t>
      </w:r>
      <w:r w:rsidR="00E27002" w:rsidRPr="00C34140">
        <w:rPr>
          <w:rFonts w:cstheme="minorHAnsi"/>
          <w:lang w:val="fr-FR"/>
        </w:rPr>
        <w:t xml:space="preserve">. </w:t>
      </w:r>
    </w:p>
    <w:p w14:paraId="0354CED9" w14:textId="45548BD1" w:rsidR="009E7567" w:rsidRPr="00C34140" w:rsidRDefault="00E27002" w:rsidP="00307204">
      <w:pPr>
        <w:rPr>
          <w:rFonts w:cstheme="minorHAnsi"/>
          <w:lang w:val="fr-FR"/>
        </w:rPr>
      </w:pPr>
      <w:r w:rsidRPr="00C34140">
        <w:rPr>
          <w:rFonts w:cstheme="minorHAnsi"/>
          <w:lang w:val="fr-FR"/>
        </w:rPr>
        <w:t>Chaque centre de ressources :</w:t>
      </w:r>
    </w:p>
    <w:p w14:paraId="678FFF05" w14:textId="081A03C7" w:rsidR="009E7567" w:rsidRPr="00307204" w:rsidRDefault="008A4F62" w:rsidP="00307204">
      <w:pPr>
        <w:pStyle w:val="ListParagraph"/>
        <w:numPr>
          <w:ilvl w:val="0"/>
          <w:numId w:val="27"/>
        </w:numPr>
        <w:rPr>
          <w:lang w:val="fr-FR"/>
        </w:rPr>
      </w:pPr>
      <w:proofErr w:type="gramStart"/>
      <w:r w:rsidRPr="00307204">
        <w:rPr>
          <w:lang w:val="fr-FR"/>
        </w:rPr>
        <w:t>sera</w:t>
      </w:r>
      <w:proofErr w:type="gramEnd"/>
      <w:r w:rsidRPr="00307204">
        <w:rPr>
          <w:lang w:val="fr-FR"/>
        </w:rPr>
        <w:t xml:space="preserve"> </w:t>
      </w:r>
      <w:r w:rsidR="00E27002" w:rsidRPr="00307204">
        <w:rPr>
          <w:lang w:val="fr-FR"/>
        </w:rPr>
        <w:t>désormais tenu</w:t>
      </w:r>
      <w:r w:rsidR="009E7567" w:rsidRPr="00307204">
        <w:rPr>
          <w:lang w:val="fr-FR"/>
        </w:rPr>
        <w:t xml:space="preserve"> </w:t>
      </w:r>
      <w:r w:rsidR="00E27002" w:rsidRPr="00307204">
        <w:rPr>
          <w:lang w:val="fr-FR"/>
        </w:rPr>
        <w:t>d’</w:t>
      </w:r>
      <w:r w:rsidR="009E7567" w:rsidRPr="00307204">
        <w:rPr>
          <w:lang w:val="fr-FR"/>
        </w:rPr>
        <w:t>installer un point de reprise et de contrôle des objets destinés au réemploi</w:t>
      </w:r>
      <w:r w:rsidR="00E27002" w:rsidRPr="00307204">
        <w:rPr>
          <w:lang w:val="fr-FR"/>
        </w:rPr>
        <w:t>. Cette mesure vise à encourager la réutilisation des articles</w:t>
      </w:r>
      <w:r w:rsidR="005D1965">
        <w:rPr>
          <w:lang w:val="fr-FR"/>
        </w:rPr>
        <w:t> ;</w:t>
      </w:r>
    </w:p>
    <w:p w14:paraId="1A3758C2" w14:textId="686E0925" w:rsidR="009E7567" w:rsidRPr="00307204" w:rsidRDefault="008A4F62" w:rsidP="00307204">
      <w:pPr>
        <w:pStyle w:val="ListParagraph"/>
        <w:numPr>
          <w:ilvl w:val="0"/>
          <w:numId w:val="27"/>
        </w:numPr>
        <w:rPr>
          <w:lang w:val="fr-FR"/>
        </w:rPr>
      </w:pPr>
      <w:proofErr w:type="gramStart"/>
      <w:r w:rsidRPr="00307204">
        <w:rPr>
          <w:lang w:val="fr-FR"/>
        </w:rPr>
        <w:t>devra</w:t>
      </w:r>
      <w:proofErr w:type="gramEnd"/>
      <w:r w:rsidRPr="00307204">
        <w:rPr>
          <w:lang w:val="fr-FR"/>
        </w:rPr>
        <w:t xml:space="preserve"> </w:t>
      </w:r>
      <w:r w:rsidR="00E27002" w:rsidRPr="00307204">
        <w:rPr>
          <w:lang w:val="fr-FR"/>
        </w:rPr>
        <w:t>mettre</w:t>
      </w:r>
      <w:r w:rsidR="009E7567" w:rsidRPr="00307204">
        <w:rPr>
          <w:lang w:val="fr-FR"/>
        </w:rPr>
        <w:t xml:space="preserve"> en place un espace dédié aux articles de seconde main, </w:t>
      </w:r>
      <w:r w:rsidR="00E27002" w:rsidRPr="00307204">
        <w:rPr>
          <w:lang w:val="fr-FR"/>
        </w:rPr>
        <w:t xml:space="preserve">offrant ainsi aux </w:t>
      </w:r>
      <w:proofErr w:type="spellStart"/>
      <w:r w:rsidR="00E27002" w:rsidRPr="00307204">
        <w:rPr>
          <w:lang w:val="fr-FR"/>
        </w:rPr>
        <w:t>citoyen.ne.s</w:t>
      </w:r>
      <w:proofErr w:type="spellEnd"/>
      <w:r w:rsidR="00E27002" w:rsidRPr="00307204">
        <w:rPr>
          <w:lang w:val="fr-FR"/>
        </w:rPr>
        <w:t xml:space="preserve"> un accès facilité à ces produits</w:t>
      </w:r>
      <w:r w:rsidR="005D1965">
        <w:rPr>
          <w:lang w:val="fr-FR"/>
        </w:rPr>
        <w:t> ;</w:t>
      </w:r>
    </w:p>
    <w:p w14:paraId="0E7E82F6" w14:textId="1A7B7A10" w:rsidR="00307204" w:rsidRPr="00307204" w:rsidRDefault="008A4F62" w:rsidP="00307204">
      <w:pPr>
        <w:pStyle w:val="ListParagraph"/>
        <w:numPr>
          <w:ilvl w:val="0"/>
          <w:numId w:val="27"/>
        </w:numPr>
        <w:rPr>
          <w:lang w:val="fr-FR"/>
        </w:rPr>
      </w:pPr>
      <w:proofErr w:type="gramStart"/>
      <w:r w:rsidRPr="00307204">
        <w:rPr>
          <w:lang w:val="fr-FR"/>
        </w:rPr>
        <w:t>sera</w:t>
      </w:r>
      <w:proofErr w:type="gramEnd"/>
      <w:r w:rsidRPr="00307204">
        <w:rPr>
          <w:lang w:val="fr-FR"/>
        </w:rPr>
        <w:t xml:space="preserve"> </w:t>
      </w:r>
      <w:r w:rsidR="00E27002" w:rsidRPr="00307204">
        <w:rPr>
          <w:lang w:val="fr-FR"/>
        </w:rPr>
        <w:t>tenu de fournir</w:t>
      </w:r>
      <w:r w:rsidR="009E7567" w:rsidRPr="00307204">
        <w:rPr>
          <w:lang w:val="fr-FR"/>
        </w:rPr>
        <w:t xml:space="preserve"> une zone d'information et de sensibilisation</w:t>
      </w:r>
      <w:r w:rsidR="00307204" w:rsidRPr="00307204">
        <w:rPr>
          <w:lang w:val="fr-FR"/>
        </w:rPr>
        <w:t>, dont l</w:t>
      </w:r>
      <w:r w:rsidR="00E27002" w:rsidRPr="00307204">
        <w:rPr>
          <w:lang w:val="fr-FR"/>
        </w:rPr>
        <w:t>’objectif principal est de sensibiliser</w:t>
      </w:r>
      <w:r w:rsidR="009E7567" w:rsidRPr="00307204">
        <w:rPr>
          <w:lang w:val="fr-FR"/>
        </w:rPr>
        <w:t xml:space="preserve"> les </w:t>
      </w:r>
      <w:proofErr w:type="spellStart"/>
      <w:r w:rsidR="009E7567" w:rsidRPr="00307204">
        <w:rPr>
          <w:lang w:val="fr-FR"/>
        </w:rPr>
        <w:t>citoyen.ne.s</w:t>
      </w:r>
      <w:proofErr w:type="spellEnd"/>
      <w:r w:rsidR="009E7567" w:rsidRPr="00307204">
        <w:rPr>
          <w:lang w:val="fr-FR"/>
        </w:rPr>
        <w:t xml:space="preserve"> à la prévention, au réemploi et à la réutilisation. </w:t>
      </w:r>
    </w:p>
    <w:p w14:paraId="3445F0F2" w14:textId="75566570" w:rsidR="00E66D70" w:rsidRPr="00307204" w:rsidRDefault="009E7567" w:rsidP="00307204">
      <w:pPr>
        <w:rPr>
          <w:lang w:val="fr-FR"/>
        </w:rPr>
      </w:pPr>
      <w:r w:rsidRPr="00307204">
        <w:rPr>
          <w:lang w:val="fr-FR"/>
        </w:rPr>
        <w:t xml:space="preserve">De plus, le règlement </w:t>
      </w:r>
      <w:r w:rsidR="00E27002" w:rsidRPr="00307204">
        <w:rPr>
          <w:lang w:val="fr-FR"/>
        </w:rPr>
        <w:t>exige</w:t>
      </w:r>
      <w:r w:rsidRPr="00307204">
        <w:rPr>
          <w:lang w:val="fr-FR"/>
        </w:rPr>
        <w:t xml:space="preserve"> la mise à disposition d’informations sur le traitement, le taux de recyclage et de valorisation des objets, garantissant ainsi une </w:t>
      </w:r>
      <w:r w:rsidR="00E27002" w:rsidRPr="00307204">
        <w:rPr>
          <w:lang w:val="fr-FR"/>
        </w:rPr>
        <w:t>gestion transparente de ces ressources</w:t>
      </w:r>
      <w:r w:rsidRPr="00307204">
        <w:rPr>
          <w:lang w:val="fr-FR"/>
        </w:rPr>
        <w:t xml:space="preserve">. </w:t>
      </w:r>
    </w:p>
    <w:p w14:paraId="7BF7E9BA" w14:textId="77616E93" w:rsidR="00611553" w:rsidRPr="00611553" w:rsidRDefault="00A74E47" w:rsidP="00307204">
      <w:pPr>
        <w:pStyle w:val="Heading2"/>
        <w:rPr>
          <w:lang w:val="fr-FR"/>
        </w:rPr>
      </w:pPr>
      <w:r w:rsidRPr="00611553">
        <w:rPr>
          <w:lang w:val="fr-FR"/>
        </w:rPr>
        <w:t>Produits chimiques</w:t>
      </w:r>
    </w:p>
    <w:p w14:paraId="68EF56B3" w14:textId="6441EB26" w:rsidR="00A74E47" w:rsidRPr="00611553" w:rsidRDefault="00A74E47" w:rsidP="00307204">
      <w:pPr>
        <w:rPr>
          <w:lang w:val="fr-FR"/>
        </w:rPr>
      </w:pPr>
      <w:r w:rsidRPr="00611553">
        <w:rPr>
          <w:lang w:val="fr-FR"/>
        </w:rPr>
        <w:t xml:space="preserve">Le domaine des produits chimiques est une discipline transversale qui touche </w:t>
      </w:r>
      <w:r w:rsidR="005D1965">
        <w:rPr>
          <w:lang w:val="fr-FR"/>
        </w:rPr>
        <w:t xml:space="preserve">à </w:t>
      </w:r>
      <w:r w:rsidR="00307204">
        <w:rPr>
          <w:lang w:val="fr-FR"/>
        </w:rPr>
        <w:t>différents</w:t>
      </w:r>
      <w:r w:rsidRPr="00611553">
        <w:rPr>
          <w:lang w:val="fr-FR"/>
        </w:rPr>
        <w:t xml:space="preserve"> domaines environnementaux de la politique</w:t>
      </w:r>
      <w:r w:rsidR="005D1965">
        <w:rPr>
          <w:lang w:val="fr-FR"/>
        </w:rPr>
        <w:t xml:space="preserve"> en matière</w:t>
      </w:r>
      <w:r w:rsidRPr="00611553">
        <w:rPr>
          <w:lang w:val="fr-FR"/>
        </w:rPr>
        <w:t xml:space="preserve"> chimique</w:t>
      </w:r>
      <w:r w:rsidR="007133D7">
        <w:rPr>
          <w:lang w:val="fr-FR"/>
        </w:rPr>
        <w:t>,</w:t>
      </w:r>
      <w:r w:rsidRPr="00611553">
        <w:rPr>
          <w:lang w:val="fr-FR"/>
        </w:rPr>
        <w:t xml:space="preserve"> comme p.ex. le domaine de l’économie circulaire</w:t>
      </w:r>
      <w:r w:rsidR="007E3FCD">
        <w:rPr>
          <w:lang w:val="fr-FR"/>
        </w:rPr>
        <w:t>,</w:t>
      </w:r>
      <w:r w:rsidRPr="00611553">
        <w:rPr>
          <w:lang w:val="fr-FR"/>
        </w:rPr>
        <w:t xml:space="preserve"> mais aussi l’implémentation du Green Deal avec </w:t>
      </w:r>
      <w:r w:rsidR="00307204">
        <w:rPr>
          <w:lang w:val="fr-FR"/>
        </w:rPr>
        <w:t>entre autres</w:t>
      </w:r>
      <w:r w:rsidRPr="00611553">
        <w:rPr>
          <w:lang w:val="fr-FR"/>
        </w:rPr>
        <w:t xml:space="preserve"> la poursuite active de l’ambition zéro pollution de </w:t>
      </w:r>
      <w:r w:rsidR="00307204">
        <w:rPr>
          <w:lang w:val="fr-FR"/>
        </w:rPr>
        <w:t>la Commission européenne (COM) ou la protection des consommateurs</w:t>
      </w:r>
      <w:r w:rsidRPr="00611553">
        <w:rPr>
          <w:lang w:val="fr-FR"/>
        </w:rPr>
        <w:t>.</w:t>
      </w:r>
    </w:p>
    <w:p w14:paraId="278F6EE1" w14:textId="05B7A20F" w:rsidR="00A74E47" w:rsidRPr="00611553" w:rsidRDefault="00493384" w:rsidP="00307204">
      <w:pPr>
        <w:rPr>
          <w:lang w:val="fr-FR"/>
        </w:rPr>
      </w:pPr>
      <w:r w:rsidRPr="00611553">
        <w:rPr>
          <w:lang w:val="fr-FR"/>
        </w:rPr>
        <w:t>Pour le Luxembourg, la question de la gestion responsable des produits chimiques et des déchets devient de plus en plus importante au niveau politique</w:t>
      </w:r>
      <w:r w:rsidR="00611553" w:rsidRPr="00611553">
        <w:rPr>
          <w:lang w:val="fr-FR"/>
        </w:rPr>
        <w:t xml:space="preserve">, comme </w:t>
      </w:r>
      <w:r w:rsidR="005D1965">
        <w:rPr>
          <w:lang w:val="fr-FR"/>
        </w:rPr>
        <w:t>en témoigne l’adhésion du</w:t>
      </w:r>
      <w:r w:rsidR="00611553" w:rsidRPr="00611553">
        <w:rPr>
          <w:lang w:val="fr-FR"/>
        </w:rPr>
        <w:t xml:space="preserve"> Luxembourg </w:t>
      </w:r>
      <w:r w:rsidR="005D1965">
        <w:rPr>
          <w:lang w:val="fr-FR"/>
        </w:rPr>
        <w:t>aux</w:t>
      </w:r>
      <w:r w:rsidR="00611553" w:rsidRPr="00611553">
        <w:rPr>
          <w:lang w:val="fr-FR"/>
        </w:rPr>
        <w:t xml:space="preserve"> </w:t>
      </w:r>
      <w:r w:rsidRPr="00611553">
        <w:rPr>
          <w:lang w:val="fr-FR"/>
        </w:rPr>
        <w:t xml:space="preserve">Conventions de Bâle-Rotterdam-Stockholm et </w:t>
      </w:r>
      <w:r w:rsidR="005D1965">
        <w:rPr>
          <w:lang w:val="fr-FR"/>
        </w:rPr>
        <w:t>à</w:t>
      </w:r>
      <w:r w:rsidR="00611553" w:rsidRPr="00611553">
        <w:rPr>
          <w:lang w:val="fr-FR"/>
        </w:rPr>
        <w:t xml:space="preserve"> la </w:t>
      </w:r>
      <w:r w:rsidRPr="00611553">
        <w:rPr>
          <w:lang w:val="fr-FR"/>
        </w:rPr>
        <w:t xml:space="preserve">Convention de Minamata. En 2019, le Luxembourg a rejoint la Coalition de haute ambition sur les produits chimiques et les déchets, une initiative des gouvernements suédois et uruguayen lancée en juillet 2018 dans le cadre du Forum politique de haut niveau des Nations </w:t>
      </w:r>
      <w:r w:rsidR="00B44A6B">
        <w:rPr>
          <w:lang w:val="fr-FR"/>
        </w:rPr>
        <w:t>u</w:t>
      </w:r>
      <w:r w:rsidRPr="00611553">
        <w:rPr>
          <w:lang w:val="fr-FR"/>
        </w:rPr>
        <w:t>nies (HLPF) sur le développement durable à New York.</w:t>
      </w:r>
    </w:p>
    <w:p w14:paraId="2105E8AB" w14:textId="6F5B5F3F" w:rsidR="00493384" w:rsidRPr="00611553" w:rsidRDefault="00A74E47" w:rsidP="00307204">
      <w:pPr>
        <w:rPr>
          <w:lang w:val="fr-FR"/>
        </w:rPr>
      </w:pPr>
      <w:r w:rsidRPr="00611553">
        <w:rPr>
          <w:lang w:val="fr-FR"/>
        </w:rPr>
        <w:t xml:space="preserve">Par ailleurs, </w:t>
      </w:r>
      <w:r w:rsidR="008877FB" w:rsidRPr="00611553">
        <w:rPr>
          <w:lang w:val="fr-FR"/>
        </w:rPr>
        <w:t>e</w:t>
      </w:r>
      <w:r w:rsidR="008877FB">
        <w:rPr>
          <w:lang w:val="fr-FR"/>
        </w:rPr>
        <w:t>n</w:t>
      </w:r>
      <w:r w:rsidR="008877FB" w:rsidRPr="00611553">
        <w:rPr>
          <w:lang w:val="fr-FR"/>
        </w:rPr>
        <w:t xml:space="preserve"> </w:t>
      </w:r>
      <w:r w:rsidRPr="00611553">
        <w:rPr>
          <w:lang w:val="fr-FR"/>
        </w:rPr>
        <w:t xml:space="preserve">marge des Conseils </w:t>
      </w:r>
      <w:r w:rsidR="00B44A6B">
        <w:rPr>
          <w:lang w:val="fr-FR"/>
        </w:rPr>
        <w:t xml:space="preserve">« </w:t>
      </w:r>
      <w:r w:rsidRPr="00611553">
        <w:rPr>
          <w:lang w:val="fr-FR"/>
        </w:rPr>
        <w:t>Environnement</w:t>
      </w:r>
      <w:r w:rsidR="00B44A6B">
        <w:rPr>
          <w:lang w:val="fr-FR"/>
        </w:rPr>
        <w:t xml:space="preserve"> »</w:t>
      </w:r>
      <w:r w:rsidRPr="00611553">
        <w:rPr>
          <w:lang w:val="fr-FR"/>
        </w:rPr>
        <w:t xml:space="preserve">, le Luxembourg a régulièrement </w:t>
      </w:r>
      <w:r w:rsidR="008877FB">
        <w:rPr>
          <w:lang w:val="fr-FR"/>
        </w:rPr>
        <w:t xml:space="preserve">participé, </w:t>
      </w:r>
      <w:r w:rsidRPr="00611553">
        <w:rPr>
          <w:lang w:val="fr-FR"/>
        </w:rPr>
        <w:t>au niveau ministériel</w:t>
      </w:r>
      <w:r w:rsidR="008877FB">
        <w:rPr>
          <w:lang w:val="fr-FR"/>
        </w:rPr>
        <w:t>,</w:t>
      </w:r>
      <w:r w:rsidRPr="00611553">
        <w:rPr>
          <w:lang w:val="fr-FR"/>
        </w:rPr>
        <w:t xml:space="preserve"> </w:t>
      </w:r>
      <w:r w:rsidR="008877FB">
        <w:rPr>
          <w:lang w:val="fr-FR"/>
        </w:rPr>
        <w:t>à</w:t>
      </w:r>
      <w:r w:rsidR="008877FB" w:rsidRPr="00611553">
        <w:rPr>
          <w:lang w:val="fr-FR"/>
        </w:rPr>
        <w:t xml:space="preserve"> </w:t>
      </w:r>
      <w:r w:rsidRPr="00611553">
        <w:rPr>
          <w:lang w:val="fr-FR"/>
        </w:rPr>
        <w:t>des discussions du groupe informel « REACH-UP » sur des sujets d’actualité en relation avec les produits chimiques, notamment la législation REACH et l’implémentation de la stratégie de la COM pour plus de dur</w:t>
      </w:r>
      <w:r w:rsidR="00307204">
        <w:rPr>
          <w:lang w:val="fr-FR"/>
        </w:rPr>
        <w:t>abilité des produits chimiques.</w:t>
      </w:r>
    </w:p>
    <w:p w14:paraId="776E687B" w14:textId="3A400FCB" w:rsidR="005E39E7" w:rsidRDefault="00307204" w:rsidP="00307204">
      <w:pPr>
        <w:rPr>
          <w:lang w:val="fr-FR"/>
        </w:rPr>
      </w:pPr>
      <w:r>
        <w:rPr>
          <w:lang w:val="fr-FR"/>
        </w:rPr>
        <w:t>La</w:t>
      </w:r>
      <w:r w:rsidR="00493384" w:rsidRPr="00611553">
        <w:rPr>
          <w:lang w:val="fr-FR"/>
        </w:rPr>
        <w:t xml:space="preserve"> transition vers une politique chimique plus durable et respectueuse de l'environnement doit être assurée afin de garantir un niveau élevé de protection de la santé humaine et de l'environnement</w:t>
      </w:r>
      <w:r>
        <w:rPr>
          <w:lang w:val="fr-FR"/>
        </w:rPr>
        <w:t>. Il est donc essentiel de produire et de fournir</w:t>
      </w:r>
      <w:r w:rsidR="00493384" w:rsidRPr="00611553">
        <w:rPr>
          <w:lang w:val="fr-FR"/>
        </w:rPr>
        <w:t xml:space="preserve"> </w:t>
      </w:r>
      <w:r>
        <w:rPr>
          <w:lang w:val="fr-FR"/>
        </w:rPr>
        <w:t xml:space="preserve">des produits durables et sûrs, </w:t>
      </w:r>
      <w:r w:rsidR="00493384" w:rsidRPr="00611553">
        <w:rPr>
          <w:lang w:val="fr-FR"/>
        </w:rPr>
        <w:t>en réduisant</w:t>
      </w:r>
      <w:r>
        <w:rPr>
          <w:lang w:val="fr-FR"/>
        </w:rPr>
        <w:t xml:space="preserve"> ainsi</w:t>
      </w:r>
      <w:r w:rsidR="00493384" w:rsidRPr="00611553">
        <w:rPr>
          <w:lang w:val="fr-FR"/>
        </w:rPr>
        <w:t xml:space="preserve"> l'exposition aux substances problématiques par diverses voies.</w:t>
      </w:r>
    </w:p>
    <w:p w14:paraId="46AAB5E3" w14:textId="77777777" w:rsidR="00415F33" w:rsidRPr="005A14EA" w:rsidRDefault="00415F33" w:rsidP="00307204">
      <w:pPr>
        <w:rPr>
          <w:lang w:val="fr-FR"/>
        </w:rPr>
      </w:pPr>
    </w:p>
    <w:p w14:paraId="444F26A9" w14:textId="2AFCBF58" w:rsidR="001A1AAB" w:rsidRPr="00023D73" w:rsidRDefault="00800BF7" w:rsidP="00307204">
      <w:pPr>
        <w:pStyle w:val="Heading1"/>
        <w:rPr>
          <w:lang w:val="fr-FR"/>
        </w:rPr>
      </w:pPr>
      <w:r>
        <w:rPr>
          <w:lang w:val="fr-FR"/>
        </w:rPr>
        <w:lastRenderedPageBreak/>
        <w:t>Protection du c</w:t>
      </w:r>
      <w:r w:rsidR="001A1AAB" w:rsidRPr="00023D73">
        <w:rPr>
          <w:lang w:val="fr-FR"/>
        </w:rPr>
        <w:t>limat</w:t>
      </w:r>
    </w:p>
    <w:p w14:paraId="2B8AF7DD" w14:textId="77777777" w:rsidR="001A1AAB" w:rsidRPr="00C34140" w:rsidRDefault="001A1AAB" w:rsidP="00C34140">
      <w:pPr>
        <w:spacing w:line="276" w:lineRule="auto"/>
        <w:rPr>
          <w:rFonts w:cstheme="minorHAnsi"/>
          <w:b/>
          <w:lang w:val="fr-FR"/>
        </w:rPr>
      </w:pPr>
      <w:r w:rsidRPr="00C34140">
        <w:rPr>
          <w:rFonts w:cstheme="minorHAnsi"/>
          <w:b/>
          <w:lang w:val="fr-FR"/>
        </w:rPr>
        <w:t>Pourquoi est-ce important?</w:t>
      </w:r>
    </w:p>
    <w:p w14:paraId="7A5D7779" w14:textId="7EFAF9B0" w:rsidR="00A859CD" w:rsidRDefault="00A859CD" w:rsidP="00307204">
      <w:pPr>
        <w:rPr>
          <w:lang w:val="fr-FR"/>
        </w:rPr>
      </w:pPr>
      <w:r w:rsidRPr="00C34140">
        <w:rPr>
          <w:lang w:val="fr-FR"/>
        </w:rPr>
        <w:t xml:space="preserve">La </w:t>
      </w:r>
      <w:r w:rsidR="00691E41">
        <w:rPr>
          <w:lang w:val="fr-FR"/>
        </w:rPr>
        <w:t>qu</w:t>
      </w:r>
      <w:r w:rsidRPr="00C34140">
        <w:rPr>
          <w:lang w:val="fr-FR"/>
        </w:rPr>
        <w:t>estion du</w:t>
      </w:r>
      <w:r w:rsidRPr="00C34140" w:rsidDel="00AB1314">
        <w:rPr>
          <w:lang w:val="fr-FR"/>
        </w:rPr>
        <w:t xml:space="preserve"> </w:t>
      </w:r>
      <w:r w:rsidR="00AB1314">
        <w:rPr>
          <w:lang w:val="fr-FR"/>
        </w:rPr>
        <w:t>réchauffement global et de ses conséquences</w:t>
      </w:r>
      <w:r w:rsidR="00AB1314" w:rsidRPr="00C34140">
        <w:rPr>
          <w:lang w:val="fr-FR"/>
        </w:rPr>
        <w:t xml:space="preserve"> </w:t>
      </w:r>
      <w:r w:rsidRPr="00C34140">
        <w:rPr>
          <w:lang w:val="fr-FR"/>
        </w:rPr>
        <w:t xml:space="preserve">occupe une place centrale dans notre société, car elle est étroitement liée à notre bien-être, à la sécurité de notre planète et à la qualité de vie des générations futures. Le changement climatique est une réalité indéniable qui affecte déjà de </w:t>
      </w:r>
      <w:r w:rsidRPr="00307204">
        <w:rPr>
          <w:lang w:val="fr-FR"/>
        </w:rPr>
        <w:t xml:space="preserve">nombreuses régions du monde. </w:t>
      </w:r>
      <w:r w:rsidR="00307204" w:rsidRPr="00307204">
        <w:rPr>
          <w:lang w:val="fr-FR"/>
        </w:rPr>
        <w:t xml:space="preserve"> </w:t>
      </w:r>
      <w:r w:rsidR="00307204" w:rsidRPr="00307204">
        <w:rPr>
          <w:lang w:val="fr-FR"/>
        </w:rPr>
        <w:tab/>
      </w:r>
      <w:r w:rsidR="00307204" w:rsidRPr="00307204">
        <w:rPr>
          <w:lang w:val="fr-FR"/>
        </w:rPr>
        <w:br/>
      </w:r>
      <w:r w:rsidR="005863DC" w:rsidRPr="00307204">
        <w:rPr>
          <w:lang w:val="fr-FR"/>
        </w:rPr>
        <w:t>Au Luxembourg, les effets du changement climatique se manifestent de manière de plus en plus régulière et intense. Ces dernières années, des év</w:t>
      </w:r>
      <w:r w:rsidR="00B44A6B" w:rsidRPr="00307204">
        <w:rPr>
          <w:lang w:val="fr-FR"/>
        </w:rPr>
        <w:t>é</w:t>
      </w:r>
      <w:r w:rsidR="005863DC" w:rsidRPr="00307204">
        <w:rPr>
          <w:lang w:val="fr-FR"/>
        </w:rPr>
        <w:t xml:space="preserve">nements climatiques extrêmes se sont produits sous forme de périodes de sécheresse prolongées, de vagues de chaleur répétées, de tempêtes ou encore de pluies diluviennes entrainant de fortes inondations. Toutes les prévisions scientifiques indiquent que cette tendance perdurera et s’intensifiera dans le futur. </w:t>
      </w:r>
      <w:r w:rsidRPr="00307204">
        <w:rPr>
          <w:lang w:val="fr-FR"/>
        </w:rPr>
        <w:t xml:space="preserve">La lutte contre le changement climatique est </w:t>
      </w:r>
      <w:r w:rsidR="005863DC" w:rsidRPr="00307204">
        <w:rPr>
          <w:lang w:val="fr-FR"/>
        </w:rPr>
        <w:t xml:space="preserve">par conséquent </w:t>
      </w:r>
      <w:r w:rsidRPr="00307204">
        <w:rPr>
          <w:lang w:val="fr-FR"/>
        </w:rPr>
        <w:t>une priorité absolue qui nécessite une action concertée à tous les niveaux de la société. Les décisions que nous prenons aujourd'hui auront un impact sur les décennies à venir. C'est pourquoi il est essentiel de prendre des mesures immédiates pour réduire notre empreinte carbone, protéger notre environnement et garantir un avenir durable pour les générations futures.</w:t>
      </w:r>
    </w:p>
    <w:p w14:paraId="1CD7D501" w14:textId="77777777" w:rsidR="00212788" w:rsidRPr="00477CC7" w:rsidRDefault="00212788" w:rsidP="00800BF7">
      <w:pPr>
        <w:pStyle w:val="Heading2"/>
        <w:rPr>
          <w:lang w:val="fr-FR"/>
        </w:rPr>
      </w:pPr>
      <w:r w:rsidRPr="00477CC7">
        <w:rPr>
          <w:lang w:val="fr-FR"/>
        </w:rPr>
        <w:t>Respect des objectifs en matière de réduction des émissions de gaz à effet de serre</w:t>
      </w:r>
    </w:p>
    <w:p w14:paraId="7D49D5E3" w14:textId="465054FD" w:rsidR="00212788" w:rsidRDefault="00212788" w:rsidP="00212788">
      <w:pPr>
        <w:rPr>
          <w:lang w:val="fr-FR"/>
        </w:rPr>
      </w:pPr>
      <w:r>
        <w:rPr>
          <w:lang w:val="fr-FR"/>
        </w:rPr>
        <w:t xml:space="preserve">Tout comme pour la période 2013-2020 entière, le Luxembourg a également su respecter ses </w:t>
      </w:r>
      <w:r w:rsidRPr="00A325AF">
        <w:rPr>
          <w:lang w:val="fr-FR"/>
        </w:rPr>
        <w:t xml:space="preserve">objectifs en matière de réduction des émissions de gaz à effet de serre </w:t>
      </w:r>
      <w:r>
        <w:rPr>
          <w:lang w:val="fr-FR"/>
        </w:rPr>
        <w:t>en 2021 et en 2022. E</w:t>
      </w:r>
      <w:r w:rsidRPr="00A325AF">
        <w:rPr>
          <w:lang w:val="fr-FR"/>
        </w:rPr>
        <w:t>n bai</w:t>
      </w:r>
      <w:r>
        <w:rPr>
          <w:lang w:val="fr-FR"/>
        </w:rPr>
        <w:t>sse de 12,3</w:t>
      </w:r>
      <w:r w:rsidR="00415F33">
        <w:rPr>
          <w:lang w:val="fr-FR"/>
        </w:rPr>
        <w:t xml:space="preserve"> </w:t>
      </w:r>
      <w:r>
        <w:rPr>
          <w:lang w:val="fr-FR"/>
        </w:rPr>
        <w:t>% par rapport à 2021, les émissions de l’année 2022 se situent 30</w:t>
      </w:r>
      <w:r w:rsidR="00415F33">
        <w:rPr>
          <w:lang w:val="fr-FR"/>
        </w:rPr>
        <w:t xml:space="preserve"> </w:t>
      </w:r>
      <w:r>
        <w:rPr>
          <w:lang w:val="fr-FR"/>
        </w:rPr>
        <w:t>% en dessous du niveau de l’année de référence 2005.</w:t>
      </w:r>
    </w:p>
    <w:p w14:paraId="24DFDC55" w14:textId="77777777" w:rsidR="00800BF7" w:rsidRPr="00800BF7" w:rsidRDefault="00800BF7" w:rsidP="00800BF7">
      <w:pPr>
        <w:pStyle w:val="Heading2"/>
        <w:rPr>
          <w:lang w:val="fr-FR"/>
        </w:rPr>
      </w:pPr>
      <w:r w:rsidRPr="00800BF7">
        <w:rPr>
          <w:lang w:val="fr-FR"/>
        </w:rPr>
        <w:t>Loi relative au climat</w:t>
      </w:r>
    </w:p>
    <w:p w14:paraId="3B147635" w14:textId="78087823" w:rsidR="00800BF7" w:rsidRDefault="00800BF7" w:rsidP="00800BF7">
      <w:pPr>
        <w:rPr>
          <w:lang w:val="fr-FR"/>
        </w:rPr>
      </w:pPr>
      <w:r>
        <w:rPr>
          <w:lang w:val="fr-FR"/>
        </w:rPr>
        <w:t xml:space="preserve">En 2020, le Luxembourg s’est doté de sa première loi climat. </w:t>
      </w:r>
      <w:r w:rsidRPr="0017453B">
        <w:rPr>
          <w:lang w:val="fr-FR"/>
        </w:rPr>
        <w:t>La loi modifiée du 15 décembre 2020 relative au climat établit le cadre</w:t>
      </w:r>
      <w:r>
        <w:rPr>
          <w:lang w:val="fr-FR"/>
        </w:rPr>
        <w:t xml:space="preserve"> </w:t>
      </w:r>
      <w:r w:rsidRPr="0017453B">
        <w:rPr>
          <w:lang w:val="fr-FR"/>
        </w:rPr>
        <w:t>institutionnel et la gouvernance de la politique climatique au niveau national. Elle</w:t>
      </w:r>
      <w:r>
        <w:rPr>
          <w:lang w:val="fr-FR"/>
        </w:rPr>
        <w:t xml:space="preserve"> </w:t>
      </w:r>
      <w:r w:rsidRPr="0017453B">
        <w:rPr>
          <w:lang w:val="fr-FR"/>
        </w:rPr>
        <w:t>fixe les objectifs climatiques nationaux, à savoir l'objectif intermédiaire qui</w:t>
      </w:r>
      <w:r>
        <w:rPr>
          <w:lang w:val="fr-FR"/>
        </w:rPr>
        <w:t xml:space="preserve"> </w:t>
      </w:r>
      <w:r w:rsidRPr="0017453B">
        <w:rPr>
          <w:lang w:val="fr-FR"/>
        </w:rPr>
        <w:t xml:space="preserve">consiste à réduire les émissions de gaz à effet de serre attribuées au </w:t>
      </w:r>
      <w:r>
        <w:rPr>
          <w:lang w:val="fr-FR"/>
        </w:rPr>
        <w:t xml:space="preserve">Luxembourg </w:t>
      </w:r>
      <w:r w:rsidRPr="0017453B">
        <w:rPr>
          <w:lang w:val="fr-FR"/>
        </w:rPr>
        <w:t>de 55</w:t>
      </w:r>
      <w:r w:rsidR="00415F33">
        <w:rPr>
          <w:lang w:val="fr-FR"/>
        </w:rPr>
        <w:t xml:space="preserve"> </w:t>
      </w:r>
      <w:r w:rsidRPr="0017453B">
        <w:rPr>
          <w:lang w:val="fr-FR"/>
        </w:rPr>
        <w:t>% d'ici à 2030 par rapport à 2005 et</w:t>
      </w:r>
      <w:r>
        <w:rPr>
          <w:lang w:val="fr-FR"/>
        </w:rPr>
        <w:t xml:space="preserve"> </w:t>
      </w:r>
      <w:r w:rsidRPr="0017453B">
        <w:rPr>
          <w:lang w:val="fr-FR"/>
        </w:rPr>
        <w:t xml:space="preserve">l'objectif à long terme de la neutralité climatique d'ici </w:t>
      </w:r>
      <w:r>
        <w:rPr>
          <w:lang w:val="fr-FR"/>
        </w:rPr>
        <w:t xml:space="preserve">à </w:t>
      </w:r>
      <w:r w:rsidRPr="0017453B">
        <w:rPr>
          <w:lang w:val="fr-FR"/>
        </w:rPr>
        <w:t>2050 au plus tard. Elle met</w:t>
      </w:r>
      <w:r>
        <w:rPr>
          <w:lang w:val="fr-FR"/>
        </w:rPr>
        <w:t xml:space="preserve"> </w:t>
      </w:r>
      <w:r w:rsidRPr="0017453B">
        <w:rPr>
          <w:lang w:val="fr-FR"/>
        </w:rPr>
        <w:t>en place des objectifs sector</w:t>
      </w:r>
      <w:r>
        <w:rPr>
          <w:lang w:val="fr-FR"/>
        </w:rPr>
        <w:t>iels dans les secteurs suivants :</w:t>
      </w:r>
      <w:r w:rsidRPr="0017453B">
        <w:rPr>
          <w:lang w:val="fr-FR"/>
        </w:rPr>
        <w:t xml:space="preserve"> industries de l'énergie</w:t>
      </w:r>
      <w:r>
        <w:rPr>
          <w:lang w:val="fr-FR"/>
        </w:rPr>
        <w:t xml:space="preserve"> </w:t>
      </w:r>
      <w:r w:rsidRPr="0017453B">
        <w:rPr>
          <w:lang w:val="fr-FR"/>
        </w:rPr>
        <w:t>et</w:t>
      </w:r>
      <w:r>
        <w:rPr>
          <w:lang w:val="fr-FR"/>
        </w:rPr>
        <w:t xml:space="preserve"> manufacturières, construction ; transports </w:t>
      </w:r>
      <w:r w:rsidRPr="0017453B">
        <w:rPr>
          <w:lang w:val="fr-FR"/>
        </w:rPr>
        <w:t>; bâtiments résidentiels et tertiaires</w:t>
      </w:r>
      <w:r>
        <w:rPr>
          <w:lang w:val="fr-FR"/>
        </w:rPr>
        <w:t> ; agriculture et sylviculture </w:t>
      </w:r>
      <w:r w:rsidRPr="0017453B">
        <w:rPr>
          <w:lang w:val="fr-FR"/>
        </w:rPr>
        <w:t>; traitement des déchets et des eaux usées.</w:t>
      </w:r>
    </w:p>
    <w:p w14:paraId="4B22CFF0" w14:textId="57B45259" w:rsidR="00800BF7" w:rsidRPr="00212788" w:rsidRDefault="00800BF7" w:rsidP="00212788">
      <w:pPr>
        <w:rPr>
          <w:lang w:val="fr-FR"/>
        </w:rPr>
      </w:pPr>
      <w:r w:rsidRPr="00036EC9">
        <w:rPr>
          <w:lang w:val="fr-FR"/>
        </w:rPr>
        <w:t>En</w:t>
      </w:r>
      <w:r>
        <w:rPr>
          <w:lang w:val="fr-FR"/>
        </w:rPr>
        <w:t xml:space="preserve"> </w:t>
      </w:r>
      <w:r w:rsidRPr="00036EC9">
        <w:rPr>
          <w:lang w:val="fr-FR"/>
        </w:rPr>
        <w:t>plus, la loi relative au climat instaure la Plateforme pour l'action climat et la</w:t>
      </w:r>
      <w:r>
        <w:rPr>
          <w:lang w:val="fr-FR"/>
        </w:rPr>
        <w:t xml:space="preserve"> </w:t>
      </w:r>
      <w:r w:rsidRPr="00036EC9">
        <w:rPr>
          <w:lang w:val="fr-FR"/>
        </w:rPr>
        <w:t>transition énergétique ainsi que l'Observatoire de la politique climatique.</w:t>
      </w:r>
    </w:p>
    <w:p w14:paraId="5CD27DE7" w14:textId="77777777" w:rsidR="00F304B5" w:rsidRPr="00800BF7" w:rsidRDefault="00F304B5" w:rsidP="00800BF7">
      <w:pPr>
        <w:pStyle w:val="Heading2"/>
        <w:rPr>
          <w:lang w:val="fr-FR"/>
        </w:rPr>
      </w:pPr>
      <w:r w:rsidRPr="00800BF7">
        <w:rPr>
          <w:lang w:val="fr-FR"/>
        </w:rPr>
        <w:t>Plan national intégré en matière d’énergie et de climat (PNEC)</w:t>
      </w:r>
    </w:p>
    <w:p w14:paraId="1234EAA7" w14:textId="1CFAD62C" w:rsidR="00F304B5" w:rsidRPr="00307204" w:rsidRDefault="008877FB" w:rsidP="00212788">
      <w:pPr>
        <w:rPr>
          <w:lang w:val="fr-FR"/>
        </w:rPr>
      </w:pPr>
      <w:r>
        <w:rPr>
          <w:lang w:val="fr-FR"/>
        </w:rPr>
        <w:t xml:space="preserve">Tandis </w:t>
      </w:r>
      <w:r w:rsidR="00F304B5" w:rsidRPr="00307204">
        <w:rPr>
          <w:lang w:val="fr-FR"/>
        </w:rPr>
        <w:t xml:space="preserve">que la politique climatique </w:t>
      </w:r>
      <w:r>
        <w:rPr>
          <w:lang w:val="fr-FR"/>
        </w:rPr>
        <w:t>englobe</w:t>
      </w:r>
      <w:r w:rsidR="00F304B5" w:rsidRPr="00307204">
        <w:rPr>
          <w:lang w:val="fr-FR"/>
        </w:rPr>
        <w:t xml:space="preserve"> les aspects </w:t>
      </w:r>
      <w:r>
        <w:rPr>
          <w:lang w:val="fr-FR"/>
        </w:rPr>
        <w:t>liés à</w:t>
      </w:r>
      <w:r w:rsidR="00F304B5" w:rsidRPr="00307204">
        <w:rPr>
          <w:lang w:val="fr-FR"/>
        </w:rPr>
        <w:t xml:space="preserve"> la protection du climat et </w:t>
      </w:r>
      <w:r>
        <w:rPr>
          <w:lang w:val="fr-FR"/>
        </w:rPr>
        <w:t>à</w:t>
      </w:r>
      <w:r w:rsidRPr="00307204">
        <w:rPr>
          <w:lang w:val="fr-FR"/>
        </w:rPr>
        <w:t xml:space="preserve"> </w:t>
      </w:r>
      <w:r w:rsidR="00F304B5" w:rsidRPr="00307204">
        <w:rPr>
          <w:lang w:val="fr-FR"/>
        </w:rPr>
        <w:t xml:space="preserve">l'adaptation au </w:t>
      </w:r>
      <w:r>
        <w:rPr>
          <w:lang w:val="fr-FR"/>
        </w:rPr>
        <w:t>changement climatique en vue</w:t>
      </w:r>
      <w:r w:rsidR="00F304B5" w:rsidRPr="00307204">
        <w:rPr>
          <w:lang w:val="fr-FR"/>
        </w:rPr>
        <w:t xml:space="preserve"> d'un développement plus durable, le </w:t>
      </w:r>
      <w:hyperlink r:id="rId30" w:history="1">
        <w:r w:rsidR="00F304B5" w:rsidRPr="00307204">
          <w:rPr>
            <w:rStyle w:val="Hyperlink"/>
            <w:rFonts w:cstheme="minorHAnsi"/>
            <w:color w:val="auto"/>
            <w:lang w:val="fr-FR"/>
          </w:rPr>
          <w:t>PNEC</w:t>
        </w:r>
      </w:hyperlink>
      <w:r w:rsidR="00F304B5" w:rsidRPr="00307204">
        <w:rPr>
          <w:lang w:val="fr-FR"/>
        </w:rPr>
        <w:t xml:space="preserve"> </w:t>
      </w:r>
      <w:r>
        <w:rPr>
          <w:lang w:val="fr-FR"/>
        </w:rPr>
        <w:t>met avant tout l’accent</w:t>
      </w:r>
      <w:r w:rsidR="00B41F1B" w:rsidRPr="00307204">
        <w:rPr>
          <w:lang w:val="fr-FR"/>
        </w:rPr>
        <w:t xml:space="preserve"> </w:t>
      </w:r>
      <w:r w:rsidR="00F304B5" w:rsidRPr="00307204">
        <w:rPr>
          <w:lang w:val="fr-FR"/>
        </w:rPr>
        <w:t xml:space="preserve">sur les mesures </w:t>
      </w:r>
      <w:r w:rsidR="00805B15" w:rsidRPr="00307204">
        <w:rPr>
          <w:lang w:val="fr-FR"/>
        </w:rPr>
        <w:t>visant à</w:t>
      </w:r>
      <w:r>
        <w:rPr>
          <w:lang w:val="fr-FR"/>
        </w:rPr>
        <w:t xml:space="preserve"> préveni</w:t>
      </w:r>
      <w:r w:rsidR="00F304B5" w:rsidRPr="00307204">
        <w:rPr>
          <w:lang w:val="fr-FR"/>
        </w:rPr>
        <w:t xml:space="preserve">r ou </w:t>
      </w:r>
      <w:r w:rsidR="00805B15" w:rsidRPr="00307204">
        <w:rPr>
          <w:lang w:val="fr-FR"/>
        </w:rPr>
        <w:t>à</w:t>
      </w:r>
      <w:r w:rsidR="00F304B5" w:rsidRPr="00307204">
        <w:rPr>
          <w:lang w:val="fr-FR"/>
        </w:rPr>
        <w:t xml:space="preserve"> réduire les ém</w:t>
      </w:r>
      <w:r w:rsidR="00212788">
        <w:rPr>
          <w:lang w:val="fr-FR"/>
        </w:rPr>
        <w:t>issions de gaz à effet de serre, afin d’atteindre la neutralité climatique en 2050 au plus tard.</w:t>
      </w:r>
    </w:p>
    <w:p w14:paraId="131AB315" w14:textId="174CEEAB" w:rsidR="00F304B5" w:rsidRDefault="008877FB" w:rsidP="00212788">
      <w:pPr>
        <w:rPr>
          <w:bCs/>
          <w:lang w:val="fr-LU"/>
        </w:rPr>
      </w:pPr>
      <w:r w:rsidRPr="00BD604B">
        <w:rPr>
          <w:lang w:val="fr-FR"/>
        </w:rPr>
        <w:t xml:space="preserve">Après l'adoption </w:t>
      </w:r>
      <w:r>
        <w:rPr>
          <w:lang w:val="fr-FR"/>
        </w:rPr>
        <w:t xml:space="preserve">en mai 2020 </w:t>
      </w:r>
      <w:r w:rsidRPr="00BD604B">
        <w:rPr>
          <w:lang w:val="fr-FR"/>
        </w:rPr>
        <w:t>d'une première version du PNEC couvrant la période de 2021 à 2030, le Conseil de gouvernement a approuvé, le 21 juillet 2023, un projet de mise à jour du PNEC qui avait préalablement fait l'objet d'une enquête publique</w:t>
      </w:r>
      <w:r>
        <w:rPr>
          <w:lang w:val="fr-FR"/>
        </w:rPr>
        <w:t>.</w:t>
      </w:r>
      <w:r w:rsidR="00307204" w:rsidRPr="00307204">
        <w:rPr>
          <w:bCs/>
          <w:lang w:val="fr-LU"/>
        </w:rPr>
        <w:tab/>
      </w:r>
      <w:r w:rsidR="00307204" w:rsidRPr="00307204">
        <w:rPr>
          <w:bCs/>
          <w:lang w:val="fr-LU"/>
        </w:rPr>
        <w:br/>
      </w:r>
      <w:r w:rsidR="00B41F1B" w:rsidRPr="00307204">
        <w:rPr>
          <w:bCs/>
          <w:lang w:val="fr-LU"/>
        </w:rPr>
        <w:t xml:space="preserve">Les États membres de </w:t>
      </w:r>
      <w:r w:rsidR="005863DC" w:rsidRPr="00307204">
        <w:rPr>
          <w:bCs/>
          <w:lang w:val="fr-LU"/>
        </w:rPr>
        <w:t>l’UE</w:t>
      </w:r>
      <w:r w:rsidR="00B41F1B" w:rsidRPr="00307204">
        <w:rPr>
          <w:bCs/>
          <w:lang w:val="fr-LU"/>
        </w:rPr>
        <w:t xml:space="preserve"> sont en effet tenus d’actualiser leurs plans nationaux en matière d’énergie et de climat pour l’année 2024. Le gouvernement luxembourgeois a revu ses ambitions à la hausse en termes d’énergies renouvelables et d’efficacité énergétique. Par ailleurs</w:t>
      </w:r>
      <w:r w:rsidR="005863DC" w:rsidRPr="00307204">
        <w:rPr>
          <w:bCs/>
          <w:lang w:val="fr-LU"/>
        </w:rPr>
        <w:t>,</w:t>
      </w:r>
      <w:r w:rsidR="00B41F1B" w:rsidRPr="00307204">
        <w:rPr>
          <w:bCs/>
          <w:lang w:val="fr-LU"/>
        </w:rPr>
        <w:t xml:space="preserve"> il a intégré les réflexions</w:t>
      </w:r>
      <w:r w:rsidR="007A24C5" w:rsidRPr="00307204">
        <w:rPr>
          <w:bCs/>
          <w:lang w:val="fr-LU"/>
        </w:rPr>
        <w:t xml:space="preserve"> </w:t>
      </w:r>
      <w:r w:rsidR="00B41F1B" w:rsidRPr="00307204">
        <w:rPr>
          <w:bCs/>
          <w:lang w:val="fr-LU"/>
        </w:rPr>
        <w:t xml:space="preserve">clés issues de consultations publiques, en particulier les avis des personnes morales et les propositions des </w:t>
      </w:r>
      <w:proofErr w:type="spellStart"/>
      <w:proofErr w:type="gramStart"/>
      <w:r w:rsidR="00B41F1B" w:rsidRPr="00307204">
        <w:rPr>
          <w:bCs/>
          <w:lang w:val="fr-LU"/>
        </w:rPr>
        <w:t>citoyen</w:t>
      </w:r>
      <w:r w:rsidR="005863DC" w:rsidRPr="00307204">
        <w:rPr>
          <w:bCs/>
          <w:lang w:val="fr-LU"/>
        </w:rPr>
        <w:t>.</w:t>
      </w:r>
      <w:r w:rsidR="00B41F1B" w:rsidRPr="00307204">
        <w:rPr>
          <w:bCs/>
          <w:lang w:val="fr-LU"/>
        </w:rPr>
        <w:t>ne</w:t>
      </w:r>
      <w:r w:rsidR="005863DC" w:rsidRPr="00307204">
        <w:rPr>
          <w:bCs/>
          <w:lang w:val="fr-LU"/>
        </w:rPr>
        <w:t>.</w:t>
      </w:r>
      <w:r w:rsidR="00B41F1B" w:rsidRPr="00307204">
        <w:rPr>
          <w:bCs/>
          <w:lang w:val="fr-LU"/>
        </w:rPr>
        <w:t>s</w:t>
      </w:r>
      <w:proofErr w:type="spellEnd"/>
      <w:proofErr w:type="gramEnd"/>
      <w:r w:rsidR="00B41F1B" w:rsidRPr="00307204">
        <w:rPr>
          <w:bCs/>
          <w:lang w:val="fr-LU"/>
        </w:rPr>
        <w:t xml:space="preserve"> par rapport à l’avant-projet de mise à jour. </w:t>
      </w:r>
    </w:p>
    <w:p w14:paraId="047288BC" w14:textId="77777777" w:rsidR="00212788" w:rsidRPr="00477CC7" w:rsidRDefault="00212788" w:rsidP="00800BF7">
      <w:pPr>
        <w:pStyle w:val="Heading2"/>
        <w:rPr>
          <w:lang w:val="fr-FR"/>
        </w:rPr>
      </w:pPr>
      <w:r w:rsidRPr="00477CC7">
        <w:rPr>
          <w:lang w:val="fr-FR"/>
        </w:rPr>
        <w:lastRenderedPageBreak/>
        <w:t>Instauration d’une taxe CO2</w:t>
      </w:r>
    </w:p>
    <w:p w14:paraId="5176DF17" w14:textId="122E8507" w:rsidR="00415F33" w:rsidRPr="00415F33" w:rsidRDefault="00212788" w:rsidP="00307204">
      <w:pPr>
        <w:rPr>
          <w:color w:val="444444"/>
          <w:lang w:val="fr-FR"/>
        </w:rPr>
      </w:pPr>
      <w:r w:rsidRPr="00036EC9">
        <w:rPr>
          <w:lang w:val="fr-FR"/>
        </w:rPr>
        <w:t>Depuis 2021, les carburants et combustibles fos</w:t>
      </w:r>
      <w:r>
        <w:rPr>
          <w:lang w:val="fr-FR"/>
        </w:rPr>
        <w:t>siles sont soumis à la taxe CO</w:t>
      </w:r>
      <w:r w:rsidRPr="00B254B7">
        <w:rPr>
          <w:vertAlign w:val="subscript"/>
          <w:lang w:val="fr-FR"/>
        </w:rPr>
        <w:t>2</w:t>
      </w:r>
      <w:r>
        <w:rPr>
          <w:lang w:val="fr-FR"/>
        </w:rPr>
        <w:t>, dont le montant augmente progressivement au cours du temps.</w:t>
      </w:r>
      <w:r w:rsidRPr="00B254B7">
        <w:rPr>
          <w:lang w:val="fr-FR"/>
        </w:rPr>
        <w:t xml:space="preserve"> </w:t>
      </w:r>
      <w:r w:rsidRPr="00036EC9">
        <w:rPr>
          <w:lang w:val="fr-FR"/>
        </w:rPr>
        <w:t>Les recettes générées par</w:t>
      </w:r>
      <w:r>
        <w:rPr>
          <w:lang w:val="fr-FR"/>
        </w:rPr>
        <w:t xml:space="preserve"> </w:t>
      </w:r>
      <w:r w:rsidRPr="00036EC9">
        <w:rPr>
          <w:lang w:val="fr-FR"/>
        </w:rPr>
        <w:t>la taxe CO</w:t>
      </w:r>
      <w:r w:rsidRPr="00B254B7">
        <w:rPr>
          <w:vertAlign w:val="subscript"/>
          <w:lang w:val="fr-FR"/>
        </w:rPr>
        <w:t>2</w:t>
      </w:r>
      <w:r w:rsidRPr="00036EC9">
        <w:rPr>
          <w:lang w:val="fr-FR"/>
        </w:rPr>
        <w:t xml:space="preserve"> sont utilisées de façon équitable pour financer des mesures</w:t>
      </w:r>
      <w:r>
        <w:rPr>
          <w:lang w:val="fr-FR"/>
        </w:rPr>
        <w:t xml:space="preserve"> </w:t>
      </w:r>
      <w:r w:rsidRPr="00036EC9">
        <w:rPr>
          <w:lang w:val="fr-FR"/>
        </w:rPr>
        <w:t>climatiques et de transition énergétique et des mesures de compensation sociales</w:t>
      </w:r>
      <w:r>
        <w:rPr>
          <w:lang w:val="fr-FR"/>
        </w:rPr>
        <w:t xml:space="preserve"> </w:t>
      </w:r>
      <w:r w:rsidRPr="00036EC9">
        <w:rPr>
          <w:lang w:val="fr-FR"/>
        </w:rPr>
        <w:t>en faveur des m</w:t>
      </w:r>
      <w:r>
        <w:rPr>
          <w:lang w:val="fr-FR"/>
        </w:rPr>
        <w:t>énages à faible revenu.</w:t>
      </w:r>
    </w:p>
    <w:p w14:paraId="3CFE7065" w14:textId="15BBAD44" w:rsidR="00307204" w:rsidRPr="00307204" w:rsidRDefault="00307204" w:rsidP="00800BF7">
      <w:pPr>
        <w:pStyle w:val="Heading2"/>
        <w:rPr>
          <w:lang w:val="fr-FR"/>
        </w:rPr>
      </w:pPr>
      <w:r w:rsidRPr="00307204">
        <w:rPr>
          <w:lang w:val="fr-FR"/>
        </w:rPr>
        <w:t xml:space="preserve">Pacte Climat </w:t>
      </w:r>
      <w:r w:rsidR="00800BF7">
        <w:rPr>
          <w:lang w:val="fr-FR"/>
        </w:rPr>
        <w:t xml:space="preserve">avec les communes </w:t>
      </w:r>
      <w:r w:rsidRPr="00307204">
        <w:rPr>
          <w:lang w:val="fr-FR"/>
        </w:rPr>
        <w:t>(</w:t>
      </w:r>
      <w:proofErr w:type="spellStart"/>
      <w:r w:rsidRPr="00307204">
        <w:rPr>
          <w:lang w:val="fr-FR"/>
        </w:rPr>
        <w:t>Klimapakt</w:t>
      </w:r>
      <w:proofErr w:type="spellEnd"/>
      <w:r w:rsidRPr="00307204">
        <w:rPr>
          <w:lang w:val="fr-FR"/>
        </w:rPr>
        <w:t>)</w:t>
      </w:r>
    </w:p>
    <w:p w14:paraId="3B39E2AE" w14:textId="77777777" w:rsidR="00800BF7" w:rsidRDefault="00800BF7" w:rsidP="00800BF7">
      <w:pPr>
        <w:rPr>
          <w:lang w:val="fr-FR" w:eastAsia="lb-LU"/>
        </w:rPr>
      </w:pPr>
      <w:r w:rsidRPr="00036EC9">
        <w:rPr>
          <w:lang w:val="fr-FR" w:eastAsia="lb-LU"/>
        </w:rPr>
        <w:t>Grâce à leur engagement dans le cadre du Pacte Climat</w:t>
      </w:r>
      <w:r>
        <w:rPr>
          <w:lang w:val="fr-FR" w:eastAsia="lb-LU"/>
        </w:rPr>
        <w:t>, renforcé et étendu en 2020</w:t>
      </w:r>
      <w:r w:rsidRPr="00036EC9">
        <w:rPr>
          <w:lang w:val="fr-FR" w:eastAsia="lb-LU"/>
        </w:rPr>
        <w:t>, les communes se rallient</w:t>
      </w:r>
      <w:r>
        <w:rPr>
          <w:lang w:val="fr-FR" w:eastAsia="lb-LU"/>
        </w:rPr>
        <w:t xml:space="preserve"> </w:t>
      </w:r>
      <w:r w:rsidRPr="00036EC9">
        <w:rPr>
          <w:lang w:val="fr-FR" w:eastAsia="lb-LU"/>
        </w:rPr>
        <w:t>aux objectifs fixés par le plan gouvernemental et agissent activement en faveur</w:t>
      </w:r>
      <w:r>
        <w:rPr>
          <w:lang w:val="fr-FR" w:eastAsia="lb-LU"/>
        </w:rPr>
        <w:t xml:space="preserve"> </w:t>
      </w:r>
      <w:r w:rsidRPr="00036EC9">
        <w:rPr>
          <w:lang w:val="fr-FR" w:eastAsia="lb-LU"/>
        </w:rPr>
        <w:t>de la protection du climat et de la transition énergétique.</w:t>
      </w:r>
    </w:p>
    <w:p w14:paraId="27615097" w14:textId="7211992A" w:rsidR="00307204" w:rsidRDefault="00800BF7" w:rsidP="00800BF7">
      <w:pPr>
        <w:rPr>
          <w:lang w:val="fr-FR" w:eastAsia="lb-LU"/>
        </w:rPr>
      </w:pPr>
      <w:r w:rsidRPr="00036EC9">
        <w:rPr>
          <w:lang w:val="fr-FR" w:eastAsia="lb-LU"/>
        </w:rPr>
        <w:t>Par le biais d’un catalogue de 64 mesures, les communes sont orientées</w:t>
      </w:r>
      <w:r>
        <w:rPr>
          <w:lang w:val="fr-FR" w:eastAsia="lb-LU"/>
        </w:rPr>
        <w:t xml:space="preserve"> </w:t>
      </w:r>
      <w:r w:rsidRPr="00036EC9">
        <w:rPr>
          <w:lang w:val="fr-FR" w:eastAsia="lb-LU"/>
        </w:rPr>
        <w:t>efficacement vers une politique durable dans les domaines de la transition</w:t>
      </w:r>
      <w:r>
        <w:rPr>
          <w:lang w:val="fr-FR" w:eastAsia="lb-LU"/>
        </w:rPr>
        <w:t xml:space="preserve"> </w:t>
      </w:r>
      <w:r w:rsidRPr="00036EC9">
        <w:rPr>
          <w:lang w:val="fr-FR" w:eastAsia="lb-LU"/>
        </w:rPr>
        <w:t>énergétique, de la lutte contre le changement climatique, de l’économie</w:t>
      </w:r>
      <w:r>
        <w:rPr>
          <w:lang w:val="fr-FR" w:eastAsia="lb-LU"/>
        </w:rPr>
        <w:t xml:space="preserve"> </w:t>
      </w:r>
      <w:r w:rsidRPr="00036EC9">
        <w:rPr>
          <w:lang w:val="fr-FR" w:eastAsia="lb-LU"/>
        </w:rPr>
        <w:t>circulaire, de la qualité de l’air, de l’adaptation au changement climatique ainsi</w:t>
      </w:r>
      <w:r>
        <w:rPr>
          <w:lang w:val="fr-FR" w:eastAsia="lb-LU"/>
        </w:rPr>
        <w:t xml:space="preserve"> </w:t>
      </w:r>
      <w:r w:rsidRPr="00036EC9">
        <w:rPr>
          <w:lang w:val="fr-FR" w:eastAsia="lb-LU"/>
        </w:rPr>
        <w:t>que dans celui de la mobilité.</w:t>
      </w:r>
      <w:r>
        <w:rPr>
          <w:lang w:val="fr-FR" w:eastAsia="lb-LU"/>
        </w:rPr>
        <w:t xml:space="preserve"> </w:t>
      </w:r>
      <w:r w:rsidRPr="00B254B7">
        <w:rPr>
          <w:lang w:val="fr-FR" w:eastAsia="lb-LU"/>
        </w:rPr>
        <w:t>En contrepartie de leur engagement, les communes b</w:t>
      </w:r>
      <w:r w:rsidRPr="00B254B7">
        <w:rPr>
          <w:rFonts w:hint="eastAsia"/>
          <w:lang w:val="fr-FR" w:eastAsia="lb-LU"/>
        </w:rPr>
        <w:t>é</w:t>
      </w:r>
      <w:r w:rsidRPr="00B254B7">
        <w:rPr>
          <w:lang w:val="fr-FR" w:eastAsia="lb-LU"/>
        </w:rPr>
        <w:t>n</w:t>
      </w:r>
      <w:r w:rsidRPr="00B254B7">
        <w:rPr>
          <w:rFonts w:hint="eastAsia"/>
          <w:lang w:val="fr-FR" w:eastAsia="lb-LU"/>
        </w:rPr>
        <w:t>é</w:t>
      </w:r>
      <w:r w:rsidRPr="00B254B7">
        <w:rPr>
          <w:lang w:val="fr-FR" w:eastAsia="lb-LU"/>
        </w:rPr>
        <w:t>ficient de l</w:t>
      </w:r>
      <w:r w:rsidRPr="00B254B7">
        <w:rPr>
          <w:rFonts w:hint="eastAsia"/>
          <w:lang w:val="fr-FR" w:eastAsia="lb-LU"/>
        </w:rPr>
        <w:t>’</w:t>
      </w:r>
      <w:r w:rsidRPr="00B254B7">
        <w:rPr>
          <w:lang w:val="fr-FR" w:eastAsia="lb-LU"/>
        </w:rPr>
        <w:t xml:space="preserve">assistance </w:t>
      </w:r>
      <w:proofErr w:type="gramStart"/>
      <w:r w:rsidRPr="00B254B7">
        <w:rPr>
          <w:lang w:val="fr-FR" w:eastAsia="lb-LU"/>
        </w:rPr>
        <w:t>d</w:t>
      </w:r>
      <w:r w:rsidRPr="00B254B7">
        <w:rPr>
          <w:rFonts w:hint="eastAsia"/>
          <w:lang w:val="fr-FR" w:eastAsia="lb-LU"/>
        </w:rPr>
        <w:t>’</w:t>
      </w:r>
      <w:proofErr w:type="spellStart"/>
      <w:r w:rsidRPr="00B254B7">
        <w:rPr>
          <w:lang w:val="fr-FR" w:eastAsia="lb-LU"/>
        </w:rPr>
        <w:t>un</w:t>
      </w:r>
      <w:r>
        <w:rPr>
          <w:lang w:val="fr-FR" w:eastAsia="lb-LU"/>
        </w:rPr>
        <w:t>.e</w:t>
      </w:r>
      <w:proofErr w:type="spellEnd"/>
      <w:proofErr w:type="gramEnd"/>
      <w:r w:rsidRPr="00B254B7">
        <w:rPr>
          <w:lang w:val="fr-FR" w:eastAsia="lb-LU"/>
        </w:rPr>
        <w:t xml:space="preserve"> conseiller</w:t>
      </w:r>
      <w:r>
        <w:rPr>
          <w:lang w:val="fr-FR" w:eastAsia="lb-LU"/>
        </w:rPr>
        <w:t>/conseillère</w:t>
      </w:r>
      <w:r w:rsidRPr="00B254B7">
        <w:rPr>
          <w:lang w:val="fr-FR" w:eastAsia="lb-LU"/>
        </w:rPr>
        <w:t xml:space="preserve"> climat ainsi que de subventions de la part de l</w:t>
      </w:r>
      <w:r w:rsidRPr="00B254B7">
        <w:rPr>
          <w:rFonts w:hint="eastAsia"/>
          <w:lang w:val="fr-FR" w:eastAsia="lb-LU"/>
        </w:rPr>
        <w:t>’É</w:t>
      </w:r>
      <w:r w:rsidRPr="00B254B7">
        <w:rPr>
          <w:lang w:val="fr-FR" w:eastAsia="lb-LU"/>
        </w:rPr>
        <w:t xml:space="preserve">tat en fonction du niveau de certification obtenu. </w:t>
      </w:r>
      <w:r w:rsidR="00307204" w:rsidRPr="006B6E22">
        <w:rPr>
          <w:lang w:val="fr-FR" w:eastAsia="lb-LU"/>
        </w:rPr>
        <w:t xml:space="preserve">Toutes les communes participent déjà au Pacte Climat, </w:t>
      </w:r>
      <w:r w:rsidR="008877FB" w:rsidRPr="006B6E22">
        <w:rPr>
          <w:lang w:val="fr-FR" w:eastAsia="lb-LU"/>
        </w:rPr>
        <w:t xml:space="preserve">et parmi elles, </w:t>
      </w:r>
      <w:r w:rsidR="00307204" w:rsidRPr="006B6E22">
        <w:rPr>
          <w:lang w:val="fr-FR" w:eastAsia="lb-LU"/>
        </w:rPr>
        <w:t>60</w:t>
      </w:r>
      <w:r w:rsidR="008877FB" w:rsidRPr="006B6E22">
        <w:rPr>
          <w:lang w:val="fr-FR" w:eastAsia="lb-LU"/>
        </w:rPr>
        <w:t xml:space="preserve"> </w:t>
      </w:r>
      <w:r w:rsidR="00307204" w:rsidRPr="006B6E22">
        <w:rPr>
          <w:lang w:val="fr-FR" w:eastAsia="lb-LU"/>
        </w:rPr>
        <w:t>% remplissent au moins la moitié des objectifs</w:t>
      </w:r>
      <w:r w:rsidR="008877FB" w:rsidRPr="006B6E22">
        <w:rPr>
          <w:lang w:val="fr-FR" w:eastAsia="lb-LU"/>
        </w:rPr>
        <w:t xml:space="preserve"> fixés</w:t>
      </w:r>
      <w:r w:rsidR="00307204" w:rsidRPr="006B6E22">
        <w:rPr>
          <w:lang w:val="fr-FR" w:eastAsia="lb-LU"/>
        </w:rPr>
        <w:t xml:space="preserve">. Notre prochain objectif est, entre autres, </w:t>
      </w:r>
      <w:r w:rsidR="00CA3F8B" w:rsidRPr="006B6E22">
        <w:rPr>
          <w:lang w:val="fr-FR" w:eastAsia="lb-LU"/>
        </w:rPr>
        <w:t>d’obtenir la certification intégrale de toutes les</w:t>
      </w:r>
      <w:r w:rsidR="00307204" w:rsidRPr="006B6E22">
        <w:rPr>
          <w:lang w:val="fr-FR" w:eastAsia="lb-LU"/>
        </w:rPr>
        <w:t xml:space="preserve"> communes. </w:t>
      </w:r>
    </w:p>
    <w:p w14:paraId="29645500" w14:textId="77777777" w:rsidR="00800BF7" w:rsidRPr="00477CC7" w:rsidRDefault="00800BF7" w:rsidP="00800BF7">
      <w:pPr>
        <w:pStyle w:val="Heading2"/>
        <w:rPr>
          <w:lang w:val="fr-FR"/>
        </w:rPr>
      </w:pPr>
      <w:r w:rsidRPr="00477CC7">
        <w:rPr>
          <w:lang w:val="fr-FR"/>
        </w:rPr>
        <w:t>Pacte climat pour les entreprises (PME) (</w:t>
      </w:r>
      <w:proofErr w:type="spellStart"/>
      <w:r w:rsidRPr="00477CC7">
        <w:rPr>
          <w:lang w:val="fr-FR"/>
        </w:rPr>
        <w:t>Klimapakt</w:t>
      </w:r>
      <w:proofErr w:type="spellEnd"/>
      <w:r w:rsidRPr="00477CC7">
        <w:rPr>
          <w:lang w:val="fr-FR"/>
        </w:rPr>
        <w:t xml:space="preserve"> </w:t>
      </w:r>
      <w:proofErr w:type="spellStart"/>
      <w:r w:rsidRPr="00477CC7">
        <w:rPr>
          <w:lang w:val="fr-FR"/>
        </w:rPr>
        <w:t>fir</w:t>
      </w:r>
      <w:proofErr w:type="spellEnd"/>
      <w:r w:rsidRPr="00477CC7">
        <w:rPr>
          <w:lang w:val="fr-FR"/>
        </w:rPr>
        <w:t xml:space="preserve"> </w:t>
      </w:r>
      <w:proofErr w:type="spellStart"/>
      <w:r w:rsidRPr="00477CC7">
        <w:rPr>
          <w:lang w:val="fr-FR"/>
        </w:rPr>
        <w:t>Betriber</w:t>
      </w:r>
      <w:proofErr w:type="spellEnd"/>
      <w:r w:rsidRPr="00477CC7">
        <w:rPr>
          <w:lang w:val="fr-FR"/>
        </w:rPr>
        <w:t>)</w:t>
      </w:r>
    </w:p>
    <w:p w14:paraId="091DB85F" w14:textId="31782785" w:rsidR="00800BF7" w:rsidRPr="00800BF7" w:rsidRDefault="00800BF7" w:rsidP="00800BF7">
      <w:pPr>
        <w:rPr>
          <w:lang w:val="fr-FR" w:eastAsia="lb-LU"/>
        </w:rPr>
      </w:pPr>
      <w:r w:rsidRPr="00800BF7">
        <w:rPr>
          <w:lang w:val="fr-FR" w:eastAsia="lb-LU"/>
        </w:rPr>
        <w:t xml:space="preserve">Début 2023, le pacte climat pour entreprises (KPB - </w:t>
      </w:r>
      <w:proofErr w:type="spellStart"/>
      <w:r w:rsidRPr="00800BF7">
        <w:rPr>
          <w:lang w:val="fr-FR" w:eastAsia="lb-LU"/>
        </w:rPr>
        <w:t>Klimapakt</w:t>
      </w:r>
      <w:proofErr w:type="spellEnd"/>
      <w:r w:rsidRPr="00800BF7">
        <w:rPr>
          <w:lang w:val="fr-FR" w:eastAsia="lb-LU"/>
        </w:rPr>
        <w:t xml:space="preserve"> </w:t>
      </w:r>
      <w:proofErr w:type="spellStart"/>
      <w:r w:rsidRPr="00800BF7">
        <w:rPr>
          <w:lang w:val="fr-FR" w:eastAsia="lb-LU"/>
        </w:rPr>
        <w:t>fir</w:t>
      </w:r>
      <w:proofErr w:type="spellEnd"/>
      <w:r w:rsidRPr="00800BF7">
        <w:rPr>
          <w:lang w:val="fr-FR" w:eastAsia="lb-LU"/>
        </w:rPr>
        <w:t xml:space="preserve"> </w:t>
      </w:r>
      <w:proofErr w:type="spellStart"/>
      <w:r w:rsidRPr="00800BF7">
        <w:rPr>
          <w:lang w:val="fr-FR" w:eastAsia="lb-LU"/>
        </w:rPr>
        <w:t>Betriber</w:t>
      </w:r>
      <w:proofErr w:type="spellEnd"/>
      <w:r w:rsidRPr="00800BF7">
        <w:rPr>
          <w:lang w:val="fr-FR" w:eastAsia="lb-LU"/>
        </w:rPr>
        <w:t xml:space="preserve">), destiné plus spécifiquement aux PME, a été lancé officiellement. Conçu en tant que plateforme d’orientation stratégique permettant la concertation et la mise en œuvre coordonnée des projets et activités de différents acteurs </w:t>
      </w:r>
      <w:r>
        <w:rPr>
          <w:lang w:val="fr-FR" w:eastAsia="lb-LU"/>
        </w:rPr>
        <w:t xml:space="preserve">et actrices </w:t>
      </w:r>
      <w:r w:rsidRPr="00800BF7">
        <w:rPr>
          <w:lang w:val="fr-FR" w:eastAsia="lb-LU"/>
        </w:rPr>
        <w:t xml:space="preserve">ainsi que la gestion de certains nouveaux programmes en faveur de l’objectif commun de protection du climat et de transition énergétique par les entreprises, il prévoit un engagement volontaire des entreprises permettant un suivi à long terme de leurs efforts de </w:t>
      </w:r>
      <w:proofErr w:type="spellStart"/>
      <w:r w:rsidRPr="00800BF7">
        <w:rPr>
          <w:lang w:val="fr-FR" w:eastAsia="lb-LU"/>
        </w:rPr>
        <w:t>décarbonation</w:t>
      </w:r>
      <w:proofErr w:type="spellEnd"/>
      <w:r w:rsidRPr="00800BF7">
        <w:rPr>
          <w:lang w:val="fr-FR" w:eastAsia="lb-LU"/>
        </w:rPr>
        <w:t xml:space="preserve"> et de transition énergétique.</w:t>
      </w:r>
    </w:p>
    <w:p w14:paraId="5436C00B" w14:textId="77777777" w:rsidR="00800BF7" w:rsidRPr="00800BF7" w:rsidRDefault="00800BF7" w:rsidP="00800BF7">
      <w:pPr>
        <w:pStyle w:val="Heading2"/>
      </w:pPr>
      <w:proofErr w:type="spellStart"/>
      <w:r w:rsidRPr="00800BF7">
        <w:t>Création</w:t>
      </w:r>
      <w:proofErr w:type="spellEnd"/>
      <w:r w:rsidRPr="00800BF7">
        <w:t xml:space="preserve"> de la </w:t>
      </w:r>
      <w:proofErr w:type="spellStart"/>
      <w:r w:rsidRPr="00800BF7">
        <w:t>Klima-Agence</w:t>
      </w:r>
      <w:proofErr w:type="spellEnd"/>
    </w:p>
    <w:p w14:paraId="613E3870" w14:textId="053416F1" w:rsidR="00800BF7" w:rsidRPr="00800BF7" w:rsidRDefault="00800BF7" w:rsidP="00800BF7">
      <w:pPr>
        <w:rPr>
          <w:color w:val="000000" w:themeColor="text1"/>
          <w:lang w:val="fr-FR" w:eastAsia="lb-LU"/>
        </w:rPr>
      </w:pPr>
      <w:r w:rsidRPr="00800BF7">
        <w:rPr>
          <w:color w:val="000000" w:themeColor="text1"/>
          <w:lang w:val="fr-FR" w:eastAsia="lb-LU"/>
        </w:rPr>
        <w:t>En 2022</w:t>
      </w:r>
      <w:r>
        <w:rPr>
          <w:color w:val="000000" w:themeColor="text1"/>
          <w:lang w:val="fr-FR" w:eastAsia="lb-LU"/>
        </w:rPr>
        <w:t>,</w:t>
      </w:r>
      <w:r w:rsidRPr="00800BF7">
        <w:rPr>
          <w:color w:val="000000" w:themeColor="text1"/>
          <w:lang w:val="fr-FR" w:eastAsia="lb-LU"/>
        </w:rPr>
        <w:t xml:space="preserve"> </w:t>
      </w:r>
      <w:r>
        <w:rPr>
          <w:color w:val="000000" w:themeColor="text1"/>
          <w:lang w:val="fr-FR" w:eastAsia="lb-LU"/>
        </w:rPr>
        <w:t>« </w:t>
      </w:r>
      <w:proofErr w:type="spellStart"/>
      <w:r w:rsidRPr="00800BF7">
        <w:rPr>
          <w:color w:val="000000" w:themeColor="text1"/>
          <w:lang w:val="fr-FR" w:eastAsia="lb-LU"/>
        </w:rPr>
        <w:t>myenergy</w:t>
      </w:r>
      <w:proofErr w:type="spellEnd"/>
      <w:r>
        <w:rPr>
          <w:color w:val="000000" w:themeColor="text1"/>
          <w:lang w:val="fr-FR" w:eastAsia="lb-LU"/>
        </w:rPr>
        <w:t> »</w:t>
      </w:r>
      <w:r w:rsidRPr="00800BF7">
        <w:rPr>
          <w:color w:val="000000" w:themeColor="text1"/>
          <w:lang w:val="fr-FR" w:eastAsia="lb-LU"/>
        </w:rPr>
        <w:t>, la structure nationale pour la promotion d’une transition énergétique durable créée en 2009, a cédé la place à une nouve</w:t>
      </w:r>
      <w:r>
        <w:rPr>
          <w:color w:val="000000" w:themeColor="text1"/>
          <w:lang w:val="fr-FR" w:eastAsia="lb-LU"/>
        </w:rPr>
        <w:t>lle structure. La « </w:t>
      </w:r>
      <w:proofErr w:type="spellStart"/>
      <w:r w:rsidRPr="00800BF7">
        <w:rPr>
          <w:color w:val="000000" w:themeColor="text1"/>
          <w:lang w:val="fr-FR" w:eastAsia="lb-LU"/>
        </w:rPr>
        <w:t>Klima</w:t>
      </w:r>
      <w:proofErr w:type="spellEnd"/>
      <w:r w:rsidRPr="00800BF7">
        <w:rPr>
          <w:color w:val="000000" w:themeColor="text1"/>
          <w:lang w:val="fr-FR" w:eastAsia="lb-LU"/>
        </w:rPr>
        <w:t>-Agence</w:t>
      </w:r>
      <w:r>
        <w:rPr>
          <w:color w:val="000000" w:themeColor="text1"/>
          <w:lang w:val="fr-FR" w:eastAsia="lb-LU"/>
        </w:rPr>
        <w:t xml:space="preserve"> » </w:t>
      </w:r>
      <w:r w:rsidRPr="00800BF7">
        <w:rPr>
          <w:color w:val="000000" w:themeColor="text1"/>
          <w:lang w:val="fr-FR" w:eastAsia="lb-LU"/>
        </w:rPr>
        <w:t xml:space="preserve">a été substantiellement renforcée pour mieux encadrer les acteurs </w:t>
      </w:r>
      <w:r>
        <w:rPr>
          <w:color w:val="000000" w:themeColor="text1"/>
          <w:lang w:val="fr-FR" w:eastAsia="lb-LU"/>
        </w:rPr>
        <w:t xml:space="preserve">et actrices </w:t>
      </w:r>
      <w:r w:rsidRPr="00800BF7">
        <w:rPr>
          <w:color w:val="000000" w:themeColor="text1"/>
          <w:lang w:val="fr-FR" w:eastAsia="lb-LU"/>
        </w:rPr>
        <w:t>de la société luxembourgeoise (particuliers</w:t>
      </w:r>
      <w:r>
        <w:rPr>
          <w:color w:val="000000" w:themeColor="text1"/>
          <w:lang w:val="fr-FR" w:eastAsia="lb-LU"/>
        </w:rPr>
        <w:t>/particulières</w:t>
      </w:r>
      <w:r w:rsidRPr="00800BF7">
        <w:rPr>
          <w:color w:val="000000" w:themeColor="text1"/>
          <w:lang w:val="fr-FR" w:eastAsia="lb-LU"/>
        </w:rPr>
        <w:t xml:space="preserve">, </w:t>
      </w:r>
      <w:proofErr w:type="spellStart"/>
      <w:r w:rsidRPr="00800BF7">
        <w:rPr>
          <w:color w:val="000000" w:themeColor="text1"/>
          <w:lang w:val="fr-FR" w:eastAsia="lb-LU"/>
        </w:rPr>
        <w:t>professionnel</w:t>
      </w:r>
      <w:r>
        <w:rPr>
          <w:color w:val="000000" w:themeColor="text1"/>
          <w:lang w:val="fr-FR" w:eastAsia="lb-LU"/>
        </w:rPr>
        <w:t>.</w:t>
      </w:r>
      <w:proofErr w:type="gramStart"/>
      <w:r>
        <w:rPr>
          <w:color w:val="000000" w:themeColor="text1"/>
          <w:lang w:val="fr-FR" w:eastAsia="lb-LU"/>
        </w:rPr>
        <w:t>le.</w:t>
      </w:r>
      <w:r w:rsidRPr="00800BF7">
        <w:rPr>
          <w:color w:val="000000" w:themeColor="text1"/>
          <w:lang w:val="fr-FR" w:eastAsia="lb-LU"/>
        </w:rPr>
        <w:t>s</w:t>
      </w:r>
      <w:proofErr w:type="spellEnd"/>
      <w:proofErr w:type="gramEnd"/>
      <w:r w:rsidRPr="00800BF7">
        <w:rPr>
          <w:color w:val="000000" w:themeColor="text1"/>
          <w:lang w:val="fr-FR" w:eastAsia="lb-LU"/>
        </w:rPr>
        <w:t xml:space="preserve"> et communes) en recherche de soutiens pour la réalisation de leurs projets de sortie des énergies fossiles.</w:t>
      </w:r>
    </w:p>
    <w:p w14:paraId="67A93795" w14:textId="696B501D" w:rsidR="00D146E6" w:rsidRPr="00096408" w:rsidRDefault="00D146E6" w:rsidP="00307204">
      <w:pPr>
        <w:pStyle w:val="Heading2"/>
        <w:rPr>
          <w:lang w:val="fr-FR"/>
        </w:rPr>
      </w:pPr>
      <w:r w:rsidRPr="00096408">
        <w:rPr>
          <w:lang w:val="fr-FR"/>
        </w:rPr>
        <w:t xml:space="preserve">Adaptation aux effets du </w:t>
      </w:r>
      <w:r w:rsidR="005863DC">
        <w:rPr>
          <w:lang w:val="fr-FR"/>
        </w:rPr>
        <w:t>c</w:t>
      </w:r>
      <w:r w:rsidRPr="00096408">
        <w:rPr>
          <w:lang w:val="fr-FR"/>
        </w:rPr>
        <w:t>hangement climatique</w:t>
      </w:r>
    </w:p>
    <w:p w14:paraId="7EF26C6C" w14:textId="68433372" w:rsidR="00D146E6" w:rsidRDefault="005A2EC3" w:rsidP="00800BF7">
      <w:pPr>
        <w:rPr>
          <w:lang w:val="fr-FR"/>
        </w:rPr>
      </w:pPr>
      <w:r w:rsidRPr="00023D73">
        <w:rPr>
          <w:lang w:val="fr-FR"/>
        </w:rPr>
        <w:t xml:space="preserve">Afin </w:t>
      </w:r>
      <w:r w:rsidR="00CA3F8B">
        <w:rPr>
          <w:lang w:val="fr-FR"/>
        </w:rPr>
        <w:t>d’aider</w:t>
      </w:r>
      <w:r w:rsidRPr="00023D73">
        <w:rPr>
          <w:lang w:val="fr-FR"/>
        </w:rPr>
        <w:t xml:space="preserve"> les communes à mieux s’adapter aux effets du changement climatique, l’appel à projets « </w:t>
      </w:r>
      <w:hyperlink r:id="rId31" w:history="1">
        <w:proofErr w:type="spellStart"/>
        <w:r w:rsidRPr="00023D73">
          <w:rPr>
            <w:rStyle w:val="Hyperlink"/>
            <w:rFonts w:cstheme="minorHAnsi"/>
            <w:lang w:val="fr-FR"/>
          </w:rPr>
          <w:t>Méi</w:t>
        </w:r>
        <w:proofErr w:type="spellEnd"/>
        <w:r w:rsidRPr="00023D73">
          <w:rPr>
            <w:rStyle w:val="Hyperlink"/>
            <w:rFonts w:cstheme="minorHAnsi"/>
            <w:lang w:val="fr-FR"/>
          </w:rPr>
          <w:t xml:space="preserve"> </w:t>
        </w:r>
        <w:proofErr w:type="spellStart"/>
        <w:r w:rsidRPr="00023D73">
          <w:rPr>
            <w:rStyle w:val="Hyperlink"/>
            <w:rFonts w:cstheme="minorHAnsi"/>
            <w:lang w:val="fr-FR"/>
          </w:rPr>
          <w:t>Natur</w:t>
        </w:r>
        <w:proofErr w:type="spellEnd"/>
        <w:r w:rsidRPr="00023D73">
          <w:rPr>
            <w:rStyle w:val="Hyperlink"/>
            <w:rFonts w:cstheme="minorHAnsi"/>
            <w:lang w:val="fr-FR"/>
          </w:rPr>
          <w:t xml:space="preserve"> an </w:t>
        </w:r>
        <w:proofErr w:type="spellStart"/>
        <w:r w:rsidRPr="00023D73">
          <w:rPr>
            <w:rStyle w:val="Hyperlink"/>
            <w:rFonts w:cstheme="minorHAnsi"/>
            <w:lang w:val="fr-FR"/>
          </w:rPr>
          <w:t>eise</w:t>
        </w:r>
        <w:proofErr w:type="spellEnd"/>
        <w:r w:rsidRPr="00023D73">
          <w:rPr>
            <w:rStyle w:val="Hyperlink"/>
            <w:rFonts w:cstheme="minorHAnsi"/>
            <w:lang w:val="fr-FR"/>
          </w:rPr>
          <w:t xml:space="preserve"> </w:t>
        </w:r>
        <w:proofErr w:type="spellStart"/>
        <w:r w:rsidRPr="00023D73">
          <w:rPr>
            <w:rStyle w:val="Hyperlink"/>
            <w:rFonts w:cstheme="minorHAnsi"/>
            <w:lang w:val="fr-FR"/>
          </w:rPr>
          <w:t>Stied</w:t>
        </w:r>
        <w:proofErr w:type="spellEnd"/>
        <w:r w:rsidRPr="00023D73">
          <w:rPr>
            <w:rStyle w:val="Hyperlink"/>
            <w:rFonts w:cstheme="minorHAnsi"/>
            <w:lang w:val="fr-FR"/>
          </w:rPr>
          <w:t xml:space="preserve"> an </w:t>
        </w:r>
        <w:proofErr w:type="spellStart"/>
        <w:r w:rsidRPr="00023D73">
          <w:rPr>
            <w:rStyle w:val="Hyperlink"/>
            <w:rFonts w:cstheme="minorHAnsi"/>
            <w:lang w:val="fr-FR"/>
          </w:rPr>
          <w:t>Dierfer</w:t>
        </w:r>
        <w:proofErr w:type="spellEnd"/>
      </w:hyperlink>
      <w:r w:rsidRPr="00023D73">
        <w:rPr>
          <w:lang w:val="fr-FR"/>
        </w:rPr>
        <w:t xml:space="preserve"> » a été lancé en 2022. L’objectif </w:t>
      </w:r>
      <w:r w:rsidR="005863DC" w:rsidRPr="00023D73">
        <w:rPr>
          <w:lang w:val="fr-FR"/>
        </w:rPr>
        <w:t>est</w:t>
      </w:r>
      <w:r w:rsidRPr="00023D73">
        <w:rPr>
          <w:lang w:val="fr-FR"/>
        </w:rPr>
        <w:t xml:space="preserve"> d’encourager la mise en place des mesures de verdissement à l’intérieur du tissu urbain et de réaménager les places publiques ou les cours d’écoles en déminéralisant les surfaces scellées existantes </w:t>
      </w:r>
      <w:r w:rsidR="00307204" w:rsidRPr="00023D73">
        <w:rPr>
          <w:lang w:val="fr-FR"/>
        </w:rPr>
        <w:t>et</w:t>
      </w:r>
      <w:r w:rsidRPr="00023D73">
        <w:rPr>
          <w:lang w:val="fr-FR"/>
        </w:rPr>
        <w:t xml:space="preserve"> de les remplacer par des surfaces enherbées et la plantation d’arbres ou d’arbustes. </w:t>
      </w:r>
      <w:r w:rsidR="00F5040A" w:rsidRPr="00023D73">
        <w:rPr>
          <w:lang w:val="fr-FR"/>
        </w:rPr>
        <w:t xml:space="preserve">En contribuant à une meilleure rétention de l’eau et </w:t>
      </w:r>
      <w:r w:rsidR="00307204" w:rsidRPr="00023D73">
        <w:rPr>
          <w:lang w:val="fr-FR"/>
        </w:rPr>
        <w:t>en baissant</w:t>
      </w:r>
      <w:r w:rsidR="00F5040A" w:rsidRPr="00023D73">
        <w:rPr>
          <w:lang w:val="fr-FR"/>
        </w:rPr>
        <w:t xml:space="preserve"> la température dans les villes et villages, le verdissement en milieu urbain est une des réponses face aux effets du changement climatique. </w:t>
      </w:r>
      <w:r w:rsidRPr="00023D73">
        <w:rPr>
          <w:lang w:val="fr-FR"/>
        </w:rPr>
        <w:t xml:space="preserve">Au total, cinq communes ont été récompensées et des projets de verdissement seront réalisés grâce à un co-financement de la part du </w:t>
      </w:r>
      <w:r w:rsidR="0000746E" w:rsidRPr="00023D73">
        <w:rPr>
          <w:lang w:val="fr-FR"/>
        </w:rPr>
        <w:t>m</w:t>
      </w:r>
      <w:r w:rsidRPr="00023D73">
        <w:rPr>
          <w:lang w:val="fr-FR"/>
        </w:rPr>
        <w:t>inistère de l’Environnement, du Climat et du Développement durable. De tels appels à projets sont prévus chaque année.</w:t>
      </w:r>
    </w:p>
    <w:p w14:paraId="75199E30" w14:textId="6303D483" w:rsidR="00415F33" w:rsidRDefault="00415F33" w:rsidP="00800BF7">
      <w:pPr>
        <w:rPr>
          <w:lang w:val="fr-FR"/>
        </w:rPr>
      </w:pPr>
    </w:p>
    <w:p w14:paraId="24FC916A" w14:textId="77777777" w:rsidR="00415F33" w:rsidRPr="00023D73" w:rsidRDefault="00415F33" w:rsidP="00800BF7">
      <w:pPr>
        <w:rPr>
          <w:lang w:val="fr-FR"/>
        </w:rPr>
      </w:pPr>
    </w:p>
    <w:p w14:paraId="581CE7CA" w14:textId="48EB52E5" w:rsidR="00467E2C" w:rsidRPr="00023D73" w:rsidRDefault="00284970" w:rsidP="00307204">
      <w:pPr>
        <w:pStyle w:val="Heading2"/>
        <w:rPr>
          <w:lang w:val="fr-FR"/>
        </w:rPr>
      </w:pPr>
      <w:r w:rsidRPr="00023D73">
        <w:rPr>
          <w:lang w:val="fr-FR"/>
        </w:rPr>
        <w:lastRenderedPageBreak/>
        <w:t>Primes et a</w:t>
      </w:r>
      <w:r w:rsidR="00467E2C" w:rsidRPr="00023D73">
        <w:rPr>
          <w:lang w:val="fr-FR"/>
        </w:rPr>
        <w:t xml:space="preserve">ides </w:t>
      </w:r>
    </w:p>
    <w:p w14:paraId="3CBACC29" w14:textId="77777777" w:rsidR="00284970" w:rsidRDefault="00284970" w:rsidP="00307204">
      <w:proofErr w:type="spellStart"/>
      <w:r>
        <w:t>Ont</w:t>
      </w:r>
      <w:proofErr w:type="spellEnd"/>
      <w:r>
        <w:t xml:space="preserve"> </w:t>
      </w:r>
      <w:proofErr w:type="spellStart"/>
      <w:r>
        <w:t>été</w:t>
      </w:r>
      <w:proofErr w:type="spellEnd"/>
      <w:r>
        <w:t xml:space="preserve"> </w:t>
      </w:r>
      <w:proofErr w:type="spellStart"/>
      <w:r>
        <w:t>soumises</w:t>
      </w:r>
      <w:proofErr w:type="spellEnd"/>
      <w:r>
        <w:t>:</w:t>
      </w:r>
    </w:p>
    <w:p w14:paraId="04083983" w14:textId="65C147B5" w:rsidR="00307204" w:rsidRDefault="00CA3F8B" w:rsidP="00307204">
      <w:pPr>
        <w:pStyle w:val="ListParagraph"/>
        <w:numPr>
          <w:ilvl w:val="0"/>
          <w:numId w:val="27"/>
        </w:numPr>
        <w:rPr>
          <w:lang w:val="fr-FR"/>
        </w:rPr>
      </w:pPr>
      <w:r>
        <w:rPr>
          <w:lang w:val="fr-FR"/>
        </w:rPr>
        <w:t>P</w:t>
      </w:r>
      <w:r w:rsidR="00467E2C" w:rsidRPr="00307204">
        <w:rPr>
          <w:lang w:val="fr-FR"/>
        </w:rPr>
        <w:t xml:space="preserve">rès de 30.000 demandes </w:t>
      </w:r>
      <w:r>
        <w:rPr>
          <w:lang w:val="fr-FR"/>
        </w:rPr>
        <w:t>d</w:t>
      </w:r>
      <w:r w:rsidRPr="00307204">
        <w:rPr>
          <w:lang w:val="fr-FR"/>
        </w:rPr>
        <w:t xml:space="preserve">ans le cadre de </w:t>
      </w:r>
      <w:proofErr w:type="spellStart"/>
      <w:r w:rsidRPr="00307204">
        <w:rPr>
          <w:lang w:val="fr-FR"/>
        </w:rPr>
        <w:t>PrimeHouse</w:t>
      </w:r>
      <w:proofErr w:type="spellEnd"/>
      <w:r w:rsidRPr="00307204">
        <w:rPr>
          <w:lang w:val="fr-FR"/>
        </w:rPr>
        <w:t>/</w:t>
      </w:r>
      <w:proofErr w:type="spellStart"/>
      <w:r w:rsidRPr="00307204">
        <w:rPr>
          <w:lang w:val="fr-FR"/>
        </w:rPr>
        <w:t>KlimaBonus</w:t>
      </w:r>
      <w:proofErr w:type="spellEnd"/>
      <w:r w:rsidRPr="00307204">
        <w:rPr>
          <w:lang w:val="fr-FR"/>
        </w:rPr>
        <w:t xml:space="preserve"> </w:t>
      </w:r>
      <w:r w:rsidR="00A859CD" w:rsidRPr="00307204">
        <w:rPr>
          <w:lang w:val="fr-FR"/>
        </w:rPr>
        <w:t>depuis le 1</w:t>
      </w:r>
      <w:r w:rsidR="00A859CD" w:rsidRPr="00307204">
        <w:rPr>
          <w:vertAlign w:val="superscript"/>
          <w:lang w:val="fr-FR"/>
        </w:rPr>
        <w:t>er</w:t>
      </w:r>
      <w:r w:rsidR="00A859CD" w:rsidRPr="00307204">
        <w:rPr>
          <w:lang w:val="fr-FR"/>
        </w:rPr>
        <w:t xml:space="preserve"> janvier 2023</w:t>
      </w:r>
      <w:r>
        <w:rPr>
          <w:lang w:val="fr-FR"/>
        </w:rPr>
        <w:t>.</w:t>
      </w:r>
    </w:p>
    <w:p w14:paraId="57327C30" w14:textId="77777777" w:rsidR="00307204" w:rsidRDefault="00307204" w:rsidP="00307204">
      <w:pPr>
        <w:pStyle w:val="ListParagraph"/>
        <w:numPr>
          <w:ilvl w:val="0"/>
          <w:numId w:val="27"/>
        </w:numPr>
        <w:rPr>
          <w:lang w:val="fr-FR"/>
        </w:rPr>
      </w:pPr>
      <w:r w:rsidRPr="00307204">
        <w:rPr>
          <w:lang w:val="fr-FR"/>
        </w:rPr>
        <w:t>P</w:t>
      </w:r>
      <w:r w:rsidR="00467E2C" w:rsidRPr="00307204">
        <w:rPr>
          <w:lang w:val="fr-FR"/>
        </w:rPr>
        <w:t xml:space="preserve">rès de 75.000 demandes pour des vélos électriques et environ 18.000 demandes </w:t>
      </w:r>
      <w:r w:rsidRPr="00307204">
        <w:rPr>
          <w:lang w:val="fr-FR"/>
        </w:rPr>
        <w:t>pour des voitures électriques, depuis 2019.</w:t>
      </w:r>
    </w:p>
    <w:p w14:paraId="259C4485" w14:textId="613F5F28" w:rsidR="00A859CD" w:rsidRPr="00307204" w:rsidRDefault="00467E2C" w:rsidP="00307204">
      <w:pPr>
        <w:pStyle w:val="ListParagraph"/>
        <w:numPr>
          <w:ilvl w:val="0"/>
          <w:numId w:val="27"/>
        </w:numPr>
        <w:rPr>
          <w:lang w:val="fr-FR"/>
        </w:rPr>
      </w:pPr>
      <w:r w:rsidRPr="00023D73">
        <w:rPr>
          <w:lang w:val="fr-FR"/>
        </w:rPr>
        <w:t>4.</w:t>
      </w:r>
      <w:r w:rsidR="00A859CD" w:rsidRPr="00023D73">
        <w:rPr>
          <w:lang w:val="fr-FR"/>
        </w:rPr>
        <w:t>310 demandes pour de</w:t>
      </w:r>
      <w:r w:rsidR="00307204" w:rsidRPr="00023D73">
        <w:rPr>
          <w:lang w:val="fr-FR"/>
        </w:rPr>
        <w:t xml:space="preserve">s </w:t>
      </w:r>
      <w:proofErr w:type="spellStart"/>
      <w:r w:rsidR="00307204" w:rsidRPr="00023D73">
        <w:rPr>
          <w:lang w:val="fr-FR"/>
        </w:rPr>
        <w:t>Wallbox</w:t>
      </w:r>
      <w:proofErr w:type="spellEnd"/>
      <w:r w:rsidR="00307204" w:rsidRPr="00023D73">
        <w:rPr>
          <w:lang w:val="fr-FR"/>
        </w:rPr>
        <w:t xml:space="preserve"> depuis août 2020.</w:t>
      </w:r>
    </w:p>
    <w:p w14:paraId="67F5173F" w14:textId="02864883" w:rsidR="00467E2C" w:rsidRPr="00023D73" w:rsidRDefault="00467E2C" w:rsidP="00307204">
      <w:pPr>
        <w:rPr>
          <w:lang w:val="fr-FR"/>
        </w:rPr>
      </w:pPr>
      <w:r w:rsidRPr="00023D73">
        <w:rPr>
          <w:lang w:val="fr-FR"/>
        </w:rPr>
        <w:t>En résumé, depuis le 1</w:t>
      </w:r>
      <w:r w:rsidRPr="00023D73">
        <w:rPr>
          <w:vertAlign w:val="superscript"/>
          <w:lang w:val="fr-FR"/>
        </w:rPr>
        <w:t>er</w:t>
      </w:r>
      <w:r w:rsidRPr="00023D73">
        <w:rPr>
          <w:lang w:val="fr-FR"/>
        </w:rPr>
        <w:t xml:space="preserve"> janvier 2013, des </w:t>
      </w:r>
      <w:r w:rsidR="00284970" w:rsidRPr="00023D73">
        <w:rPr>
          <w:lang w:val="fr-FR"/>
        </w:rPr>
        <w:t>subventions d'une valeur de 405.058.</w:t>
      </w:r>
      <w:r w:rsidRPr="00023D73">
        <w:rPr>
          <w:lang w:val="fr-FR"/>
        </w:rPr>
        <w:t xml:space="preserve">658 </w:t>
      </w:r>
      <w:r w:rsidR="00284970" w:rsidRPr="00023D73">
        <w:rPr>
          <w:lang w:val="fr-FR"/>
        </w:rPr>
        <w:t>euros</w:t>
      </w:r>
      <w:r w:rsidR="00CA3F8B">
        <w:rPr>
          <w:lang w:val="fr-FR"/>
        </w:rPr>
        <w:t xml:space="preserve"> </w:t>
      </w:r>
      <w:r w:rsidR="00CA3F8B" w:rsidRPr="00023D73">
        <w:rPr>
          <w:lang w:val="fr-FR"/>
        </w:rPr>
        <w:t>ont été accord</w:t>
      </w:r>
      <w:r w:rsidR="00CA3F8B">
        <w:rPr>
          <w:lang w:val="fr-FR"/>
        </w:rPr>
        <w:t>ées.</w:t>
      </w:r>
    </w:p>
    <w:p w14:paraId="0B0D34D6" w14:textId="77777777" w:rsidR="000549FF" w:rsidRPr="00023D73" w:rsidRDefault="000549FF" w:rsidP="00307204">
      <w:pPr>
        <w:rPr>
          <w:lang w:val="fr-FR"/>
        </w:rPr>
      </w:pPr>
      <w:r w:rsidRPr="00023D73">
        <w:rPr>
          <w:lang w:val="fr-FR"/>
        </w:rPr>
        <w:t>De plus, en l'espace d'un an, 3 régimes sur 4 ont été digitalisés :</w:t>
      </w:r>
    </w:p>
    <w:p w14:paraId="2020DC3F" w14:textId="2D551BE6" w:rsidR="00307204" w:rsidRDefault="000549FF" w:rsidP="00307204">
      <w:pPr>
        <w:pStyle w:val="ListParagraph"/>
        <w:numPr>
          <w:ilvl w:val="0"/>
          <w:numId w:val="27"/>
        </w:numPr>
        <w:rPr>
          <w:lang w:val="fr-FR"/>
        </w:rPr>
      </w:pPr>
      <w:r w:rsidRPr="00307204">
        <w:rPr>
          <w:lang w:val="fr-FR"/>
        </w:rPr>
        <w:t>2022 : digitalisation</w:t>
      </w:r>
      <w:r w:rsidR="00CA3F8B">
        <w:rPr>
          <w:lang w:val="fr-FR"/>
        </w:rPr>
        <w:t xml:space="preserve"> du</w:t>
      </w:r>
      <w:r w:rsidRPr="00307204">
        <w:rPr>
          <w:lang w:val="fr-FR"/>
        </w:rPr>
        <w:t xml:space="preserve"> régime « bornes de charge »</w:t>
      </w:r>
      <w:r w:rsidR="00307204">
        <w:rPr>
          <w:lang w:val="fr-FR"/>
        </w:rPr>
        <w:t xml:space="preserve"> </w:t>
      </w:r>
    </w:p>
    <w:p w14:paraId="579DC36C" w14:textId="234FF97F" w:rsidR="000549FF" w:rsidRPr="00307204" w:rsidRDefault="000549FF" w:rsidP="00307204">
      <w:pPr>
        <w:pStyle w:val="ListParagraph"/>
        <w:numPr>
          <w:ilvl w:val="0"/>
          <w:numId w:val="27"/>
        </w:numPr>
        <w:rPr>
          <w:lang w:val="fr-FR"/>
        </w:rPr>
      </w:pPr>
      <w:r w:rsidRPr="00023D73">
        <w:rPr>
          <w:lang w:val="fr-FR"/>
        </w:rPr>
        <w:t xml:space="preserve">2023: digitalisations </w:t>
      </w:r>
      <w:r w:rsidR="00CA3F8B">
        <w:rPr>
          <w:lang w:val="fr-FR"/>
        </w:rPr>
        <w:t xml:space="preserve">des </w:t>
      </w:r>
      <w:r w:rsidRPr="00023D73">
        <w:rPr>
          <w:lang w:val="fr-FR"/>
        </w:rPr>
        <w:t xml:space="preserve">régimes « vélos / </w:t>
      </w:r>
      <w:proofErr w:type="spellStart"/>
      <w:r w:rsidRPr="00023D73">
        <w:rPr>
          <w:lang w:val="fr-FR"/>
        </w:rPr>
        <w:t>pedelecs</w:t>
      </w:r>
      <w:proofErr w:type="spellEnd"/>
      <w:r w:rsidRPr="00023D73">
        <w:rPr>
          <w:lang w:val="fr-FR"/>
        </w:rPr>
        <w:t xml:space="preserve"> » et « </w:t>
      </w:r>
      <w:proofErr w:type="spellStart"/>
      <w:r w:rsidRPr="00023D73">
        <w:rPr>
          <w:lang w:val="fr-FR"/>
        </w:rPr>
        <w:t>Klimabonus</w:t>
      </w:r>
      <w:proofErr w:type="spellEnd"/>
      <w:r w:rsidRPr="00023D73">
        <w:rPr>
          <w:lang w:val="fr-FR"/>
        </w:rPr>
        <w:t xml:space="preserve"> </w:t>
      </w:r>
      <w:proofErr w:type="spellStart"/>
      <w:r w:rsidR="0000746E" w:rsidRPr="00023D73">
        <w:rPr>
          <w:lang w:val="fr-FR"/>
        </w:rPr>
        <w:t>W</w:t>
      </w:r>
      <w:r w:rsidRPr="00023D73">
        <w:rPr>
          <w:lang w:val="fr-FR"/>
        </w:rPr>
        <w:t>unnen</w:t>
      </w:r>
      <w:proofErr w:type="spellEnd"/>
      <w:r w:rsidRPr="00023D73">
        <w:rPr>
          <w:lang w:val="fr-FR"/>
        </w:rPr>
        <w:t xml:space="preserve"> »</w:t>
      </w:r>
    </w:p>
    <w:p w14:paraId="7E5D6AB2" w14:textId="30911CEB" w:rsidR="000549FF" w:rsidRDefault="000549FF" w:rsidP="00307204">
      <w:pPr>
        <w:rPr>
          <w:lang w:val="fr-FR"/>
        </w:rPr>
      </w:pPr>
      <w:r w:rsidRPr="00023D73">
        <w:rPr>
          <w:lang w:val="fr-FR"/>
        </w:rPr>
        <w:t xml:space="preserve">Les procédures sont ainsi </w:t>
      </w:r>
      <w:r w:rsidR="0000746E" w:rsidRPr="00023D73">
        <w:rPr>
          <w:lang w:val="fr-FR"/>
        </w:rPr>
        <w:t xml:space="preserve">devenues </w:t>
      </w:r>
      <w:r w:rsidRPr="00023D73">
        <w:rPr>
          <w:lang w:val="fr-FR"/>
        </w:rPr>
        <w:t>plus simples et plus rapides.</w:t>
      </w:r>
    </w:p>
    <w:p w14:paraId="7A3D4BC7" w14:textId="77777777" w:rsidR="003452DE" w:rsidRPr="00477CC7" w:rsidRDefault="003452DE" w:rsidP="003452DE">
      <w:pPr>
        <w:pStyle w:val="Heading2"/>
        <w:rPr>
          <w:lang w:val="fr-FR"/>
        </w:rPr>
      </w:pPr>
      <w:r w:rsidRPr="00477CC7">
        <w:rPr>
          <w:lang w:val="fr-FR"/>
        </w:rPr>
        <w:t xml:space="preserve">Création de la « Luxemburg </w:t>
      </w:r>
      <w:proofErr w:type="spellStart"/>
      <w:r w:rsidRPr="00477CC7">
        <w:rPr>
          <w:lang w:val="fr-FR"/>
        </w:rPr>
        <w:t>Sustainable</w:t>
      </w:r>
      <w:proofErr w:type="spellEnd"/>
      <w:r w:rsidRPr="00477CC7">
        <w:rPr>
          <w:lang w:val="fr-FR"/>
        </w:rPr>
        <w:t xml:space="preserve"> Finance Initiative (LSFI) »</w:t>
      </w:r>
    </w:p>
    <w:p w14:paraId="1C911612" w14:textId="1F4B92AC" w:rsidR="003452DE" w:rsidRPr="003452DE" w:rsidRDefault="003452DE" w:rsidP="003452DE">
      <w:pPr>
        <w:rPr>
          <w:color w:val="000000" w:themeColor="text1"/>
          <w:lang w:val="fr-FR" w:eastAsia="lb-LU"/>
        </w:rPr>
      </w:pPr>
      <w:r w:rsidRPr="003452DE">
        <w:rPr>
          <w:color w:val="000000" w:themeColor="text1"/>
          <w:lang w:val="fr-FR" w:eastAsia="lb-LU"/>
        </w:rPr>
        <w:t xml:space="preserve">Dans le but de rendre sa place financière plus durable, une entité publique-privée, la « Luxemburg </w:t>
      </w:r>
      <w:proofErr w:type="spellStart"/>
      <w:r w:rsidRPr="003452DE">
        <w:rPr>
          <w:color w:val="000000" w:themeColor="text1"/>
          <w:lang w:val="fr-FR" w:eastAsia="lb-LU"/>
        </w:rPr>
        <w:t>Sustainable</w:t>
      </w:r>
      <w:proofErr w:type="spellEnd"/>
      <w:r w:rsidRPr="003452DE">
        <w:rPr>
          <w:color w:val="000000" w:themeColor="text1"/>
          <w:lang w:val="fr-FR" w:eastAsia="lb-LU"/>
        </w:rPr>
        <w:t xml:space="preserve"> Finance Initiative (LSFI) », a été créée en 2020 par les ministères compétents, regroupant les acteurs et actrices </w:t>
      </w:r>
      <w:proofErr w:type="spellStart"/>
      <w:r w:rsidRPr="003452DE">
        <w:rPr>
          <w:color w:val="000000" w:themeColor="text1"/>
          <w:lang w:val="fr-FR" w:eastAsia="lb-LU"/>
        </w:rPr>
        <w:t>pertinent.</w:t>
      </w:r>
      <w:proofErr w:type="gramStart"/>
      <w:r w:rsidRPr="003452DE">
        <w:rPr>
          <w:color w:val="000000" w:themeColor="text1"/>
          <w:lang w:val="fr-FR" w:eastAsia="lb-LU"/>
        </w:rPr>
        <w:t>e.s</w:t>
      </w:r>
      <w:proofErr w:type="spellEnd"/>
      <w:proofErr w:type="gramEnd"/>
      <w:r w:rsidRPr="003452DE">
        <w:rPr>
          <w:color w:val="000000" w:themeColor="text1"/>
          <w:lang w:val="fr-FR" w:eastAsia="lb-LU"/>
        </w:rPr>
        <w:t xml:space="preserve"> du domaine de la finance durable. En 2021, la LSFI a finalisé la stratégie nationale de la finance durable (« Luxembourg </w:t>
      </w:r>
      <w:proofErr w:type="spellStart"/>
      <w:r w:rsidRPr="003452DE">
        <w:rPr>
          <w:color w:val="000000" w:themeColor="text1"/>
          <w:lang w:val="fr-FR" w:eastAsia="lb-LU"/>
        </w:rPr>
        <w:t>Sustainable</w:t>
      </w:r>
      <w:proofErr w:type="spellEnd"/>
      <w:r w:rsidRPr="003452DE">
        <w:rPr>
          <w:color w:val="000000" w:themeColor="text1"/>
          <w:lang w:val="fr-FR" w:eastAsia="lb-LU"/>
        </w:rPr>
        <w:t xml:space="preserve"> Finance </w:t>
      </w:r>
      <w:proofErr w:type="spellStart"/>
      <w:r w:rsidRPr="003452DE">
        <w:rPr>
          <w:color w:val="000000" w:themeColor="text1"/>
          <w:lang w:val="fr-FR" w:eastAsia="lb-LU"/>
        </w:rPr>
        <w:t>Strategy</w:t>
      </w:r>
      <w:proofErr w:type="spellEnd"/>
      <w:r w:rsidRPr="003452DE">
        <w:rPr>
          <w:color w:val="000000" w:themeColor="text1"/>
          <w:lang w:val="fr-FR" w:eastAsia="lb-LU"/>
        </w:rPr>
        <w:t> »).</w:t>
      </w:r>
    </w:p>
    <w:p w14:paraId="05085EEC" w14:textId="77777777" w:rsidR="003452DE" w:rsidRPr="0017453B" w:rsidRDefault="003452DE" w:rsidP="003452DE">
      <w:pPr>
        <w:pStyle w:val="Heading3"/>
        <w:rPr>
          <w:lang w:val="fr-FR"/>
        </w:rPr>
      </w:pPr>
      <w:r>
        <w:rPr>
          <w:lang w:val="fr-FR"/>
        </w:rPr>
        <w:t>Une enveloppe financière conséquente pour soutenir les pays les plus vulnérables dans la lutte contre le changement climatique</w:t>
      </w:r>
    </w:p>
    <w:p w14:paraId="2D2E47EC" w14:textId="3BF8A469" w:rsidR="003452DE" w:rsidRPr="003452DE" w:rsidRDefault="003452DE" w:rsidP="003452DE">
      <w:pPr>
        <w:rPr>
          <w:color w:val="000000" w:themeColor="text1"/>
          <w:lang w:val="fr-FR" w:eastAsia="lb-LU"/>
        </w:rPr>
      </w:pPr>
      <w:r w:rsidRPr="003452DE">
        <w:rPr>
          <w:color w:val="000000" w:themeColor="text1"/>
          <w:lang w:val="fr-FR" w:eastAsia="lb-LU"/>
        </w:rPr>
        <w:t xml:space="preserve">Le Luxembourg est l’un des plus importants donateurs par tête </w:t>
      </w:r>
      <w:proofErr w:type="gramStart"/>
      <w:r w:rsidRPr="003452DE">
        <w:rPr>
          <w:color w:val="000000" w:themeColor="text1"/>
          <w:lang w:val="fr-FR" w:eastAsia="lb-LU"/>
        </w:rPr>
        <w:t>d’</w:t>
      </w:r>
      <w:proofErr w:type="spellStart"/>
      <w:r w:rsidRPr="003452DE">
        <w:rPr>
          <w:color w:val="000000" w:themeColor="text1"/>
          <w:lang w:val="fr-FR" w:eastAsia="lb-LU"/>
        </w:rPr>
        <w:t>habitant</w:t>
      </w:r>
      <w:r>
        <w:rPr>
          <w:color w:val="000000" w:themeColor="text1"/>
          <w:lang w:val="fr-FR" w:eastAsia="lb-LU"/>
        </w:rPr>
        <w:t>.e</w:t>
      </w:r>
      <w:proofErr w:type="spellEnd"/>
      <w:proofErr w:type="gramEnd"/>
      <w:r w:rsidRPr="003452DE">
        <w:rPr>
          <w:color w:val="000000" w:themeColor="text1"/>
          <w:lang w:val="fr-FR" w:eastAsia="lb-LU"/>
        </w:rPr>
        <w:t xml:space="preserve"> public</w:t>
      </w:r>
      <w:r>
        <w:rPr>
          <w:color w:val="000000" w:themeColor="text1"/>
          <w:lang w:val="fr-FR" w:eastAsia="lb-LU"/>
        </w:rPr>
        <w:t>/publique</w:t>
      </w:r>
      <w:r w:rsidRPr="003452DE">
        <w:rPr>
          <w:color w:val="000000" w:themeColor="text1"/>
          <w:lang w:val="fr-FR" w:eastAsia="lb-LU"/>
        </w:rPr>
        <w:t xml:space="preserve"> au monde en matière de financement climatique international (FCI). Pour la période de 2021-2025, le Luxembourg a mis à disposition 220 millions d’euros pour l’atténuation, l’adaptation et autres mesures transversales pour les pays en développement. Les fonds FCI sont des fonds nouveaux et additionnels, mis à disposition par le Luxembourg en plus de son aide publique au développement qui équivaut à environ 1</w:t>
      </w:r>
      <w:r w:rsidR="00415F33">
        <w:rPr>
          <w:color w:val="000000" w:themeColor="text1"/>
          <w:lang w:val="fr-FR" w:eastAsia="lb-LU"/>
        </w:rPr>
        <w:t xml:space="preserve"> </w:t>
      </w:r>
      <w:r w:rsidRPr="003452DE">
        <w:rPr>
          <w:color w:val="000000" w:themeColor="text1"/>
          <w:lang w:val="fr-FR" w:eastAsia="lb-LU"/>
        </w:rPr>
        <w:t>% du revenu national brut en 2022.</w:t>
      </w:r>
    </w:p>
    <w:p w14:paraId="4A0F2D1A" w14:textId="427B6C09" w:rsidR="003452DE" w:rsidRPr="003452DE" w:rsidRDefault="003452DE" w:rsidP="00307204">
      <w:pPr>
        <w:rPr>
          <w:color w:val="000000" w:themeColor="text1"/>
          <w:lang w:val="fr-FR" w:eastAsia="lb-LU"/>
        </w:rPr>
      </w:pPr>
      <w:r w:rsidRPr="003452DE">
        <w:rPr>
          <w:color w:val="000000" w:themeColor="text1"/>
          <w:lang w:val="fr-FR" w:eastAsia="lb-LU"/>
        </w:rPr>
        <w:t>En même temps, il est important que ces investissements publics constituent un effet de levier pour d’autres sources de financement provenant du secteur privé. C’est ainsi que l’appui à des modes de financement innovateurs est poursuivi.</w:t>
      </w:r>
    </w:p>
    <w:p w14:paraId="4089CBDD" w14:textId="26380E06" w:rsidR="00F304B5" w:rsidRPr="00023D73" w:rsidRDefault="00F46A97" w:rsidP="00307204">
      <w:pPr>
        <w:pStyle w:val="Heading1"/>
        <w:rPr>
          <w:lang w:val="fr-FR"/>
        </w:rPr>
      </w:pPr>
      <w:r w:rsidRPr="00023D73">
        <w:rPr>
          <w:lang w:val="fr-FR"/>
        </w:rPr>
        <w:t xml:space="preserve">Développement durable </w:t>
      </w:r>
    </w:p>
    <w:p w14:paraId="1E0FA505" w14:textId="77777777" w:rsidR="00096408" w:rsidRPr="0010000B" w:rsidRDefault="000549FF" w:rsidP="00096408">
      <w:pPr>
        <w:rPr>
          <w:b/>
          <w:lang w:val="lb-LU"/>
        </w:rPr>
      </w:pPr>
      <w:proofErr w:type="spellStart"/>
      <w:r w:rsidRPr="0010000B">
        <w:rPr>
          <w:b/>
          <w:lang w:val="lb-LU"/>
        </w:rPr>
        <w:t>Pourquoi</w:t>
      </w:r>
      <w:proofErr w:type="spellEnd"/>
      <w:r w:rsidRPr="0010000B">
        <w:rPr>
          <w:b/>
          <w:lang w:val="lb-LU"/>
        </w:rPr>
        <w:t xml:space="preserve"> </w:t>
      </w:r>
      <w:proofErr w:type="spellStart"/>
      <w:r w:rsidRPr="0010000B">
        <w:rPr>
          <w:b/>
          <w:lang w:val="lb-LU"/>
        </w:rPr>
        <w:t>est-ce</w:t>
      </w:r>
      <w:proofErr w:type="spellEnd"/>
      <w:r w:rsidRPr="0010000B">
        <w:rPr>
          <w:b/>
          <w:lang w:val="lb-LU"/>
        </w:rPr>
        <w:t xml:space="preserve"> </w:t>
      </w:r>
      <w:proofErr w:type="spellStart"/>
      <w:r w:rsidRPr="0010000B">
        <w:rPr>
          <w:b/>
          <w:lang w:val="lb-LU"/>
        </w:rPr>
        <w:t>important</w:t>
      </w:r>
      <w:proofErr w:type="spellEnd"/>
      <w:r w:rsidRPr="0010000B">
        <w:rPr>
          <w:b/>
          <w:lang w:val="lb-LU"/>
        </w:rPr>
        <w:t xml:space="preserve">? </w:t>
      </w:r>
    </w:p>
    <w:p w14:paraId="152CDA59" w14:textId="704CC26B" w:rsidR="000549FF" w:rsidRDefault="00CA3F8B" w:rsidP="00307204">
      <w:pPr>
        <w:rPr>
          <w:lang w:val="lb-LU"/>
        </w:rPr>
      </w:pPr>
      <w:r>
        <w:rPr>
          <w:lang w:val="fr-FR"/>
        </w:rPr>
        <w:t xml:space="preserve">En </w:t>
      </w:r>
      <w:r w:rsidR="00643220" w:rsidRPr="00096408">
        <w:rPr>
          <w:lang w:val="fr-FR"/>
        </w:rPr>
        <w:t xml:space="preserve">tant que pays </w:t>
      </w:r>
      <w:r w:rsidRPr="00096408">
        <w:rPr>
          <w:lang w:val="fr-FR"/>
        </w:rPr>
        <w:t xml:space="preserve">résolument </w:t>
      </w:r>
      <w:r w:rsidR="00643220" w:rsidRPr="00096408">
        <w:rPr>
          <w:lang w:val="fr-FR"/>
        </w:rPr>
        <w:t>tourné vers l’avenir,</w:t>
      </w:r>
      <w:r>
        <w:rPr>
          <w:lang w:val="fr-FR"/>
        </w:rPr>
        <w:t xml:space="preserve"> le Luxembourg</w:t>
      </w:r>
      <w:r w:rsidR="00643220" w:rsidRPr="00096408">
        <w:rPr>
          <w:lang w:val="fr-FR"/>
        </w:rPr>
        <w:t xml:space="preserve"> partage l’optimisme </w:t>
      </w:r>
      <w:r>
        <w:rPr>
          <w:lang w:val="fr-FR"/>
        </w:rPr>
        <w:t>inhérent aux</w:t>
      </w:r>
      <w:r w:rsidR="00643220" w:rsidRPr="00096408">
        <w:rPr>
          <w:lang w:val="fr-FR"/>
        </w:rPr>
        <w:t xml:space="preserve"> O</w:t>
      </w:r>
      <w:r w:rsidR="0000746E">
        <w:rPr>
          <w:lang w:val="fr-FR"/>
        </w:rPr>
        <w:t>bjectifs de développement durable (O</w:t>
      </w:r>
      <w:r w:rsidR="00643220" w:rsidRPr="00096408">
        <w:rPr>
          <w:lang w:val="fr-FR"/>
        </w:rPr>
        <w:t>DD</w:t>
      </w:r>
      <w:r w:rsidR="0000746E">
        <w:rPr>
          <w:lang w:val="fr-FR"/>
        </w:rPr>
        <w:t>)</w:t>
      </w:r>
      <w:r w:rsidR="00643220" w:rsidRPr="00096408">
        <w:rPr>
          <w:lang w:val="fr-FR"/>
        </w:rPr>
        <w:t xml:space="preserve">. Conscient de ses responsabilités, il </w:t>
      </w:r>
      <w:r>
        <w:rPr>
          <w:lang w:val="fr-FR"/>
        </w:rPr>
        <w:t>s’engage</w:t>
      </w:r>
      <w:r w:rsidR="00643220" w:rsidRPr="00096408">
        <w:rPr>
          <w:lang w:val="fr-FR"/>
        </w:rPr>
        <w:t xml:space="preserve"> à mettre en œuvre l’Agenda 2030 </w:t>
      </w:r>
      <w:r>
        <w:rPr>
          <w:lang w:val="fr-FR"/>
        </w:rPr>
        <w:t xml:space="preserve">aussi bien sur son propre territoire qu’au-delà de ses frontières. </w:t>
      </w:r>
      <w:r w:rsidR="00643220">
        <w:rPr>
          <w:lang w:val="fr-FR"/>
        </w:rPr>
        <w:t>Le développement durable</w:t>
      </w:r>
      <w:r w:rsidR="00643220" w:rsidRPr="00096408">
        <w:rPr>
          <w:lang w:val="fr-FR"/>
        </w:rPr>
        <w:t xml:space="preserve"> nous incite </w:t>
      </w:r>
      <w:r w:rsidR="0085524B">
        <w:rPr>
          <w:lang w:val="fr-FR"/>
        </w:rPr>
        <w:t>à promouvoir l’inclusion de toutes et de tous</w:t>
      </w:r>
      <w:r w:rsidR="00643220" w:rsidRPr="00096408">
        <w:rPr>
          <w:lang w:val="fr-FR"/>
        </w:rPr>
        <w:t xml:space="preserve"> et à cibler </w:t>
      </w:r>
      <w:r w:rsidR="0085524B">
        <w:rPr>
          <w:lang w:val="fr-FR"/>
        </w:rPr>
        <w:t>davantage nos</w:t>
      </w:r>
      <w:r w:rsidR="00643220" w:rsidRPr="00096408">
        <w:rPr>
          <w:lang w:val="fr-FR"/>
        </w:rPr>
        <w:t xml:space="preserve"> acti</w:t>
      </w:r>
      <w:r w:rsidR="0085524B">
        <w:rPr>
          <w:lang w:val="fr-FR"/>
        </w:rPr>
        <w:t>ons</w:t>
      </w:r>
      <w:r w:rsidR="00643220">
        <w:rPr>
          <w:lang w:val="fr-FR"/>
        </w:rPr>
        <w:t>.</w:t>
      </w:r>
    </w:p>
    <w:p w14:paraId="1B94B1C0" w14:textId="07320448" w:rsidR="00261DC0" w:rsidRPr="00023D73" w:rsidRDefault="00F46A97" w:rsidP="00307204">
      <w:pPr>
        <w:pStyle w:val="Heading2"/>
        <w:rPr>
          <w:lang w:val="fr-FR"/>
        </w:rPr>
      </w:pPr>
      <w:r w:rsidRPr="00023D73">
        <w:rPr>
          <w:lang w:val="fr-FR"/>
        </w:rPr>
        <w:t xml:space="preserve">Agenda 2030 </w:t>
      </w:r>
      <w:r w:rsidR="00261DC0" w:rsidRPr="00023D73">
        <w:rPr>
          <w:lang w:val="fr-FR"/>
        </w:rPr>
        <w:t xml:space="preserve">et </w:t>
      </w:r>
      <w:proofErr w:type="spellStart"/>
      <w:r w:rsidR="00261DC0" w:rsidRPr="00023D73">
        <w:rPr>
          <w:lang w:val="fr-FR"/>
        </w:rPr>
        <w:t>Nohaltegkeetsplang</w:t>
      </w:r>
      <w:proofErr w:type="spellEnd"/>
      <w:r w:rsidR="00261DC0" w:rsidRPr="00023D73">
        <w:rPr>
          <w:lang w:val="fr-FR"/>
        </w:rPr>
        <w:t xml:space="preserve"> – Plan national pour le développement durable (PNDD)</w:t>
      </w:r>
    </w:p>
    <w:p w14:paraId="54A41CEB" w14:textId="77777777" w:rsidR="00415F33" w:rsidRDefault="009C3BE2" w:rsidP="005A6350">
      <w:pPr>
        <w:rPr>
          <w:rFonts w:eastAsia="Times New Roman"/>
          <w:color w:val="000000" w:themeColor="text1"/>
          <w:lang w:val="fr-FR" w:eastAsia="lb-LU"/>
        </w:rPr>
      </w:pPr>
      <w:proofErr w:type="spellStart"/>
      <w:r>
        <w:rPr>
          <w:lang w:val="lb-LU"/>
        </w:rPr>
        <w:t>Le</w:t>
      </w:r>
      <w:proofErr w:type="spellEnd"/>
      <w:r w:rsidR="00261DC0">
        <w:rPr>
          <w:lang w:val="lb-LU"/>
        </w:rPr>
        <w:t xml:space="preserve"> </w:t>
      </w:r>
      <w:proofErr w:type="spellStart"/>
      <w:r w:rsidR="00261DC0">
        <w:rPr>
          <w:lang w:val="lb-LU"/>
        </w:rPr>
        <w:t>troisième</w:t>
      </w:r>
      <w:proofErr w:type="spellEnd"/>
      <w:r w:rsidR="00261DC0">
        <w:rPr>
          <w:lang w:val="lb-LU"/>
        </w:rPr>
        <w:t xml:space="preserve"> PNDD, </w:t>
      </w:r>
      <w:proofErr w:type="spellStart"/>
      <w:r w:rsidR="00261DC0">
        <w:rPr>
          <w:lang w:val="lb-LU"/>
        </w:rPr>
        <w:t>adopté</w:t>
      </w:r>
      <w:proofErr w:type="spellEnd"/>
      <w:r w:rsidR="00261DC0">
        <w:rPr>
          <w:lang w:val="lb-LU"/>
        </w:rPr>
        <w:t xml:space="preserve"> en </w:t>
      </w:r>
      <w:proofErr w:type="spellStart"/>
      <w:r w:rsidR="00261DC0">
        <w:rPr>
          <w:lang w:val="lb-LU"/>
        </w:rPr>
        <w:t>décembre</w:t>
      </w:r>
      <w:proofErr w:type="spellEnd"/>
      <w:r w:rsidR="00261DC0">
        <w:rPr>
          <w:lang w:val="lb-LU"/>
        </w:rPr>
        <w:t xml:space="preserve"> 2019</w:t>
      </w:r>
      <w:r>
        <w:rPr>
          <w:lang w:val="lb-LU"/>
        </w:rPr>
        <w:t xml:space="preserve">, </w:t>
      </w:r>
      <w:proofErr w:type="spellStart"/>
      <w:r w:rsidR="00261DC0" w:rsidRPr="00C34140">
        <w:rPr>
          <w:lang w:val="lb-LU"/>
        </w:rPr>
        <w:t>constitue</w:t>
      </w:r>
      <w:proofErr w:type="spellEnd"/>
      <w:r w:rsidR="00261DC0" w:rsidRPr="00C34140">
        <w:rPr>
          <w:lang w:val="lb-LU"/>
        </w:rPr>
        <w:t xml:space="preserve"> </w:t>
      </w:r>
      <w:proofErr w:type="spellStart"/>
      <w:r w:rsidR="00261DC0" w:rsidRPr="00C34140">
        <w:rPr>
          <w:lang w:val="lb-LU"/>
        </w:rPr>
        <w:t>l’instrument</w:t>
      </w:r>
      <w:proofErr w:type="spellEnd"/>
      <w:r w:rsidR="00261DC0" w:rsidRPr="00C34140">
        <w:rPr>
          <w:lang w:val="lb-LU"/>
        </w:rPr>
        <w:t xml:space="preserve"> national de</w:t>
      </w:r>
      <w:r>
        <w:rPr>
          <w:lang w:val="lb-LU"/>
        </w:rPr>
        <w:t xml:space="preserve"> </w:t>
      </w:r>
      <w:proofErr w:type="spellStart"/>
      <w:r>
        <w:rPr>
          <w:lang w:val="lb-LU"/>
        </w:rPr>
        <w:t>mise</w:t>
      </w:r>
      <w:proofErr w:type="spellEnd"/>
      <w:r>
        <w:rPr>
          <w:lang w:val="lb-LU"/>
        </w:rPr>
        <w:t xml:space="preserve"> en </w:t>
      </w:r>
      <w:proofErr w:type="spellStart"/>
      <w:r>
        <w:rPr>
          <w:lang w:val="lb-LU"/>
        </w:rPr>
        <w:t>œuvre</w:t>
      </w:r>
      <w:proofErr w:type="spellEnd"/>
      <w:r>
        <w:rPr>
          <w:lang w:val="lb-LU"/>
        </w:rPr>
        <w:t xml:space="preserve"> de </w:t>
      </w:r>
      <w:proofErr w:type="spellStart"/>
      <w:r>
        <w:rPr>
          <w:lang w:val="lb-LU"/>
        </w:rPr>
        <w:t>l'Agenda</w:t>
      </w:r>
      <w:proofErr w:type="spellEnd"/>
      <w:r>
        <w:rPr>
          <w:lang w:val="lb-LU"/>
        </w:rPr>
        <w:t xml:space="preserve"> 2030.</w:t>
      </w:r>
      <w:r w:rsidR="00261DC0" w:rsidRPr="00C34140">
        <w:rPr>
          <w:lang w:val="lb-LU"/>
        </w:rPr>
        <w:t xml:space="preserve"> </w:t>
      </w:r>
      <w:proofErr w:type="spellStart"/>
      <w:r>
        <w:rPr>
          <w:lang w:val="lb-LU"/>
        </w:rPr>
        <w:t>U</w:t>
      </w:r>
      <w:r w:rsidR="00261DC0" w:rsidRPr="00C34140">
        <w:rPr>
          <w:lang w:val="lb-LU"/>
        </w:rPr>
        <w:t>ne</w:t>
      </w:r>
      <w:proofErr w:type="spellEnd"/>
      <w:r w:rsidR="00261DC0" w:rsidRPr="00C34140">
        <w:rPr>
          <w:lang w:val="lb-LU"/>
        </w:rPr>
        <w:t xml:space="preserve"> </w:t>
      </w:r>
      <w:proofErr w:type="spellStart"/>
      <w:r w:rsidR="00261DC0" w:rsidRPr="00C34140">
        <w:rPr>
          <w:lang w:val="lb-LU"/>
        </w:rPr>
        <w:t>démarche</w:t>
      </w:r>
      <w:proofErr w:type="spellEnd"/>
      <w:r w:rsidR="00261DC0" w:rsidRPr="00C34140">
        <w:rPr>
          <w:lang w:val="lb-LU"/>
        </w:rPr>
        <w:t xml:space="preserve"> de </w:t>
      </w:r>
      <w:proofErr w:type="spellStart"/>
      <w:r w:rsidR="00261DC0" w:rsidRPr="00C34140">
        <w:rPr>
          <w:lang w:val="lb-LU"/>
        </w:rPr>
        <w:t>consultation</w:t>
      </w:r>
      <w:proofErr w:type="spellEnd"/>
      <w:r w:rsidR="00261DC0" w:rsidRPr="00C34140">
        <w:rPr>
          <w:lang w:val="lb-LU"/>
        </w:rPr>
        <w:t xml:space="preserve"> des </w:t>
      </w:r>
      <w:proofErr w:type="spellStart"/>
      <w:r w:rsidR="00261DC0" w:rsidRPr="00C34140">
        <w:rPr>
          <w:lang w:val="lb-LU"/>
        </w:rPr>
        <w:t>part</w:t>
      </w:r>
      <w:r>
        <w:rPr>
          <w:lang w:val="lb-LU"/>
        </w:rPr>
        <w:t>ies</w:t>
      </w:r>
      <w:proofErr w:type="spellEnd"/>
      <w:r>
        <w:rPr>
          <w:lang w:val="lb-LU"/>
        </w:rPr>
        <w:t xml:space="preserve"> </w:t>
      </w:r>
      <w:proofErr w:type="spellStart"/>
      <w:r>
        <w:rPr>
          <w:lang w:val="lb-LU"/>
        </w:rPr>
        <w:t>prenantes</w:t>
      </w:r>
      <w:proofErr w:type="spellEnd"/>
      <w:r>
        <w:rPr>
          <w:lang w:val="lb-LU"/>
        </w:rPr>
        <w:t xml:space="preserve"> a </w:t>
      </w:r>
      <w:proofErr w:type="spellStart"/>
      <w:r>
        <w:rPr>
          <w:lang w:val="lb-LU"/>
        </w:rPr>
        <w:t>été</w:t>
      </w:r>
      <w:proofErr w:type="spellEnd"/>
      <w:r>
        <w:rPr>
          <w:lang w:val="lb-LU"/>
        </w:rPr>
        <w:t xml:space="preserve"> </w:t>
      </w:r>
      <w:proofErr w:type="spellStart"/>
      <w:r>
        <w:rPr>
          <w:lang w:val="lb-LU"/>
        </w:rPr>
        <w:t>entreprise</w:t>
      </w:r>
      <w:proofErr w:type="spellEnd"/>
      <w:r>
        <w:rPr>
          <w:lang w:val="lb-LU"/>
        </w:rPr>
        <w:t xml:space="preserve"> avec </w:t>
      </w:r>
      <w:proofErr w:type="spellStart"/>
      <w:r>
        <w:rPr>
          <w:lang w:val="lb-LU"/>
        </w:rPr>
        <w:t>l</w:t>
      </w:r>
      <w:r w:rsidR="00261DC0" w:rsidRPr="00C34140">
        <w:rPr>
          <w:lang w:val="lb-LU"/>
        </w:rPr>
        <w:t>’objectif</w:t>
      </w:r>
      <w:proofErr w:type="spellEnd"/>
      <w:r w:rsidR="00261DC0" w:rsidRPr="00C34140">
        <w:rPr>
          <w:lang w:val="lb-LU"/>
        </w:rPr>
        <w:t xml:space="preserve"> </w:t>
      </w:r>
      <w:r>
        <w:rPr>
          <w:lang w:val="lb-LU"/>
        </w:rPr>
        <w:t xml:space="preserve">de </w:t>
      </w:r>
      <w:proofErr w:type="spellStart"/>
      <w:r>
        <w:rPr>
          <w:lang w:val="lb-LU"/>
        </w:rPr>
        <w:t>considérer</w:t>
      </w:r>
      <w:proofErr w:type="spellEnd"/>
      <w:r>
        <w:rPr>
          <w:lang w:val="lb-LU"/>
        </w:rPr>
        <w:t xml:space="preserve"> </w:t>
      </w:r>
      <w:proofErr w:type="spellStart"/>
      <w:r>
        <w:rPr>
          <w:lang w:val="lb-LU"/>
        </w:rPr>
        <w:t>leur</w:t>
      </w:r>
      <w:proofErr w:type="spellEnd"/>
      <w:r w:rsidR="00261DC0" w:rsidRPr="00C34140">
        <w:rPr>
          <w:lang w:val="lb-LU"/>
        </w:rPr>
        <w:t xml:space="preserve"> </w:t>
      </w:r>
      <w:proofErr w:type="spellStart"/>
      <w:r w:rsidR="00261DC0" w:rsidRPr="00C34140">
        <w:rPr>
          <w:lang w:val="lb-LU"/>
        </w:rPr>
        <w:t>vision</w:t>
      </w:r>
      <w:proofErr w:type="spellEnd"/>
      <w:r w:rsidR="00261DC0" w:rsidRPr="00C34140">
        <w:rPr>
          <w:lang w:val="lb-LU"/>
        </w:rPr>
        <w:t xml:space="preserve"> du </w:t>
      </w:r>
      <w:proofErr w:type="spellStart"/>
      <w:r w:rsidR="00261DC0">
        <w:rPr>
          <w:lang w:val="lb-LU"/>
        </w:rPr>
        <w:t>d</w:t>
      </w:r>
      <w:r w:rsidR="00261DC0" w:rsidRPr="00C34140">
        <w:rPr>
          <w:lang w:val="lb-LU"/>
        </w:rPr>
        <w:t>éveloppement</w:t>
      </w:r>
      <w:proofErr w:type="spellEnd"/>
      <w:r w:rsidR="00261DC0" w:rsidRPr="00C34140">
        <w:rPr>
          <w:lang w:val="lb-LU"/>
        </w:rPr>
        <w:t xml:space="preserve"> </w:t>
      </w:r>
      <w:proofErr w:type="spellStart"/>
      <w:r w:rsidR="00261DC0" w:rsidRPr="00C34140">
        <w:rPr>
          <w:lang w:val="lb-LU"/>
        </w:rPr>
        <w:t>durable</w:t>
      </w:r>
      <w:proofErr w:type="spellEnd"/>
      <w:r w:rsidR="00261DC0" w:rsidRPr="00C34140">
        <w:rPr>
          <w:lang w:val="lb-LU"/>
        </w:rPr>
        <w:t xml:space="preserve"> au Luxembourg</w:t>
      </w:r>
      <w:r>
        <w:rPr>
          <w:lang w:val="lb-LU"/>
        </w:rPr>
        <w:t>.</w:t>
      </w:r>
      <w:r w:rsidR="00261DC0" w:rsidRPr="00C34140">
        <w:rPr>
          <w:lang w:val="lb-LU"/>
        </w:rPr>
        <w:t xml:space="preserve"> Les </w:t>
      </w:r>
      <w:proofErr w:type="spellStart"/>
      <w:r w:rsidR="00261DC0" w:rsidRPr="00C34140">
        <w:rPr>
          <w:lang w:val="lb-LU"/>
        </w:rPr>
        <w:t>résultats</w:t>
      </w:r>
      <w:proofErr w:type="spellEnd"/>
      <w:r w:rsidR="00261DC0" w:rsidRPr="00C34140">
        <w:rPr>
          <w:lang w:val="lb-LU"/>
        </w:rPr>
        <w:t xml:space="preserve"> </w:t>
      </w:r>
      <w:proofErr w:type="spellStart"/>
      <w:r w:rsidR="00261DC0" w:rsidRPr="00C34140">
        <w:rPr>
          <w:lang w:val="lb-LU"/>
        </w:rPr>
        <w:t>issus</w:t>
      </w:r>
      <w:proofErr w:type="spellEnd"/>
      <w:r w:rsidR="00261DC0" w:rsidRPr="00C34140">
        <w:rPr>
          <w:lang w:val="lb-LU"/>
        </w:rPr>
        <w:t xml:space="preserve"> de </w:t>
      </w:r>
      <w:proofErr w:type="spellStart"/>
      <w:r w:rsidR="00261DC0" w:rsidRPr="00C34140">
        <w:rPr>
          <w:lang w:val="lb-LU"/>
        </w:rPr>
        <w:t>ce</w:t>
      </w:r>
      <w:proofErr w:type="spellEnd"/>
      <w:r w:rsidR="00261DC0" w:rsidRPr="00C34140">
        <w:rPr>
          <w:lang w:val="lb-LU"/>
        </w:rPr>
        <w:t xml:space="preserve"> </w:t>
      </w:r>
      <w:proofErr w:type="spellStart"/>
      <w:r w:rsidR="00261DC0" w:rsidRPr="00C34140">
        <w:rPr>
          <w:lang w:val="lb-LU"/>
        </w:rPr>
        <w:t>processus</w:t>
      </w:r>
      <w:proofErr w:type="spellEnd"/>
      <w:r w:rsidR="00261DC0" w:rsidRPr="00C34140">
        <w:rPr>
          <w:lang w:val="lb-LU"/>
        </w:rPr>
        <w:t xml:space="preserve"> </w:t>
      </w:r>
      <w:proofErr w:type="spellStart"/>
      <w:r w:rsidR="00261DC0" w:rsidRPr="00C34140">
        <w:rPr>
          <w:lang w:val="lb-LU"/>
        </w:rPr>
        <w:t>participatif</w:t>
      </w:r>
      <w:proofErr w:type="spellEnd"/>
      <w:r>
        <w:rPr>
          <w:lang w:val="lb-LU"/>
        </w:rPr>
        <w:t>,</w:t>
      </w:r>
      <w:r w:rsidR="00261DC0" w:rsidRPr="00C34140">
        <w:rPr>
          <w:lang w:val="lb-LU"/>
        </w:rPr>
        <w:t xml:space="preserve"> </w:t>
      </w:r>
      <w:proofErr w:type="spellStart"/>
      <w:r>
        <w:rPr>
          <w:lang w:val="lb-LU"/>
        </w:rPr>
        <w:t>auquel</w:t>
      </w:r>
      <w:proofErr w:type="spellEnd"/>
      <w:r>
        <w:rPr>
          <w:lang w:val="lb-LU"/>
        </w:rPr>
        <w:t xml:space="preserve"> </w:t>
      </w:r>
      <w:r w:rsidRPr="00C34140">
        <w:rPr>
          <w:lang w:val="lb-LU"/>
        </w:rPr>
        <w:t xml:space="preserve">des </w:t>
      </w:r>
      <w:proofErr w:type="spellStart"/>
      <w:r w:rsidRPr="00C34140">
        <w:rPr>
          <w:lang w:val="lb-LU"/>
        </w:rPr>
        <w:t>représentant.e.s</w:t>
      </w:r>
      <w:proofErr w:type="spellEnd"/>
      <w:r w:rsidRPr="00C34140">
        <w:rPr>
          <w:lang w:val="lb-LU"/>
        </w:rPr>
        <w:t xml:space="preserve"> du </w:t>
      </w:r>
      <w:r>
        <w:rPr>
          <w:lang w:val="lb-LU"/>
        </w:rPr>
        <w:t xml:space="preserve">Conseil </w:t>
      </w:r>
      <w:proofErr w:type="spellStart"/>
      <w:r>
        <w:rPr>
          <w:lang w:val="lb-LU"/>
        </w:rPr>
        <w:t>supérieur</w:t>
      </w:r>
      <w:proofErr w:type="spellEnd"/>
      <w:r>
        <w:rPr>
          <w:lang w:val="lb-LU"/>
        </w:rPr>
        <w:t xml:space="preserve"> pour un </w:t>
      </w:r>
      <w:proofErr w:type="spellStart"/>
      <w:r>
        <w:rPr>
          <w:lang w:val="lb-LU"/>
        </w:rPr>
        <w:t>d</w:t>
      </w:r>
      <w:r w:rsidRPr="00C34140">
        <w:rPr>
          <w:lang w:val="lb-LU"/>
        </w:rPr>
        <w:t>éveloppement</w:t>
      </w:r>
      <w:proofErr w:type="spellEnd"/>
      <w:r w:rsidRPr="00C34140">
        <w:rPr>
          <w:lang w:val="lb-LU"/>
        </w:rPr>
        <w:t xml:space="preserve"> </w:t>
      </w:r>
      <w:proofErr w:type="spellStart"/>
      <w:r w:rsidRPr="00C34140">
        <w:rPr>
          <w:lang w:val="lb-LU"/>
        </w:rPr>
        <w:t>durable</w:t>
      </w:r>
      <w:proofErr w:type="spellEnd"/>
      <w:r w:rsidRPr="00C34140">
        <w:rPr>
          <w:lang w:val="lb-LU"/>
        </w:rPr>
        <w:t xml:space="preserve"> (</w:t>
      </w:r>
      <w:r w:rsidRPr="003452DE">
        <w:rPr>
          <w:color w:val="000000" w:themeColor="text1"/>
          <w:lang w:val="lb-LU"/>
        </w:rPr>
        <w:t xml:space="preserve">CSDD), des </w:t>
      </w:r>
      <w:proofErr w:type="spellStart"/>
      <w:r w:rsidRPr="003452DE">
        <w:rPr>
          <w:color w:val="000000" w:themeColor="text1"/>
          <w:lang w:val="lb-LU"/>
        </w:rPr>
        <w:t>ONGs</w:t>
      </w:r>
      <w:proofErr w:type="spellEnd"/>
      <w:r w:rsidRPr="003452DE">
        <w:rPr>
          <w:color w:val="000000" w:themeColor="text1"/>
          <w:lang w:val="lb-LU"/>
        </w:rPr>
        <w:t xml:space="preserve"> et du </w:t>
      </w:r>
      <w:proofErr w:type="spellStart"/>
      <w:r w:rsidRPr="003452DE">
        <w:rPr>
          <w:color w:val="000000" w:themeColor="text1"/>
          <w:lang w:val="lb-LU"/>
        </w:rPr>
        <w:t>secteur</w:t>
      </w:r>
      <w:proofErr w:type="spellEnd"/>
      <w:r w:rsidRPr="003452DE">
        <w:rPr>
          <w:color w:val="000000" w:themeColor="text1"/>
          <w:lang w:val="lb-LU"/>
        </w:rPr>
        <w:t xml:space="preserve"> privé </w:t>
      </w:r>
      <w:proofErr w:type="spellStart"/>
      <w:r w:rsidRPr="003452DE">
        <w:rPr>
          <w:color w:val="000000" w:themeColor="text1"/>
          <w:lang w:val="lb-LU"/>
        </w:rPr>
        <w:t>ont</w:t>
      </w:r>
      <w:proofErr w:type="spellEnd"/>
      <w:r w:rsidRPr="003452DE">
        <w:rPr>
          <w:color w:val="000000" w:themeColor="text1"/>
          <w:lang w:val="lb-LU"/>
        </w:rPr>
        <w:t xml:space="preserve"> </w:t>
      </w:r>
      <w:proofErr w:type="spellStart"/>
      <w:r w:rsidRPr="003452DE">
        <w:rPr>
          <w:color w:val="000000" w:themeColor="text1"/>
          <w:lang w:val="lb-LU"/>
        </w:rPr>
        <w:t>participé</w:t>
      </w:r>
      <w:proofErr w:type="spellEnd"/>
      <w:r w:rsidRPr="003452DE">
        <w:rPr>
          <w:color w:val="000000" w:themeColor="text1"/>
          <w:lang w:val="lb-LU"/>
        </w:rPr>
        <w:t xml:space="preserve">, </w:t>
      </w:r>
      <w:proofErr w:type="spellStart"/>
      <w:r w:rsidR="00261DC0" w:rsidRPr="003452DE">
        <w:rPr>
          <w:color w:val="000000" w:themeColor="text1"/>
          <w:lang w:val="lb-LU"/>
        </w:rPr>
        <w:t>ont</w:t>
      </w:r>
      <w:proofErr w:type="spellEnd"/>
      <w:r w:rsidR="00261DC0" w:rsidRPr="003452DE">
        <w:rPr>
          <w:color w:val="000000" w:themeColor="text1"/>
          <w:lang w:val="lb-LU"/>
        </w:rPr>
        <w:t xml:space="preserve"> </w:t>
      </w:r>
      <w:proofErr w:type="spellStart"/>
      <w:r w:rsidR="00261DC0" w:rsidRPr="003452DE">
        <w:rPr>
          <w:color w:val="000000" w:themeColor="text1"/>
          <w:lang w:val="lb-LU"/>
        </w:rPr>
        <w:t>été</w:t>
      </w:r>
      <w:proofErr w:type="spellEnd"/>
      <w:r w:rsidR="00261DC0" w:rsidRPr="003452DE">
        <w:rPr>
          <w:color w:val="000000" w:themeColor="text1"/>
          <w:lang w:val="lb-LU"/>
        </w:rPr>
        <w:t xml:space="preserve"> </w:t>
      </w:r>
      <w:proofErr w:type="spellStart"/>
      <w:r w:rsidR="00261DC0" w:rsidRPr="003452DE">
        <w:rPr>
          <w:color w:val="000000" w:themeColor="text1"/>
          <w:lang w:val="lb-LU"/>
        </w:rPr>
        <w:t>intégrés</w:t>
      </w:r>
      <w:proofErr w:type="spellEnd"/>
      <w:r w:rsidR="00261DC0" w:rsidRPr="003452DE">
        <w:rPr>
          <w:color w:val="000000" w:themeColor="text1"/>
          <w:lang w:val="lb-LU"/>
        </w:rPr>
        <w:t xml:space="preserve"> </w:t>
      </w:r>
      <w:proofErr w:type="spellStart"/>
      <w:r w:rsidR="00261DC0" w:rsidRPr="003452DE">
        <w:rPr>
          <w:color w:val="000000" w:themeColor="text1"/>
          <w:lang w:val="lb-LU"/>
        </w:rPr>
        <w:t>dans</w:t>
      </w:r>
      <w:proofErr w:type="spellEnd"/>
      <w:r w:rsidR="00261DC0" w:rsidRPr="003452DE">
        <w:rPr>
          <w:color w:val="000000" w:themeColor="text1"/>
          <w:lang w:val="lb-LU"/>
        </w:rPr>
        <w:t xml:space="preserve"> </w:t>
      </w:r>
      <w:proofErr w:type="spellStart"/>
      <w:r w:rsidR="00261DC0" w:rsidRPr="003452DE">
        <w:rPr>
          <w:color w:val="000000" w:themeColor="text1"/>
          <w:lang w:val="lb-LU"/>
        </w:rPr>
        <w:t>le</w:t>
      </w:r>
      <w:proofErr w:type="spellEnd"/>
      <w:r w:rsidR="00261DC0" w:rsidRPr="003452DE">
        <w:rPr>
          <w:color w:val="000000" w:themeColor="text1"/>
          <w:lang w:val="lb-LU"/>
        </w:rPr>
        <w:t xml:space="preserve"> PNDD</w:t>
      </w:r>
      <w:r w:rsidR="0085524B" w:rsidRPr="003452DE">
        <w:rPr>
          <w:rFonts w:eastAsia="Times New Roman"/>
          <w:color w:val="000000" w:themeColor="text1"/>
          <w:lang w:val="fr-FR" w:eastAsia="lb-LU"/>
        </w:rPr>
        <w:t xml:space="preserve">. </w:t>
      </w:r>
    </w:p>
    <w:p w14:paraId="342A057B" w14:textId="5043D08A" w:rsidR="00261DC0" w:rsidRPr="003452DE" w:rsidRDefault="0085524B" w:rsidP="005A6350">
      <w:pPr>
        <w:rPr>
          <w:rFonts w:eastAsia="Times New Roman"/>
          <w:color w:val="000000" w:themeColor="text1"/>
          <w:lang w:val="fr-FR" w:eastAsia="lb-LU"/>
        </w:rPr>
      </w:pPr>
      <w:r w:rsidRPr="003452DE">
        <w:rPr>
          <w:rFonts w:eastAsia="Times New Roman"/>
          <w:color w:val="000000" w:themeColor="text1"/>
          <w:lang w:val="fr-FR" w:eastAsia="lb-LU"/>
        </w:rPr>
        <w:lastRenderedPageBreak/>
        <w:t xml:space="preserve">Grâce à la création d’une </w:t>
      </w:r>
      <w:hyperlink r:id="rId32" w:history="1">
        <w:r w:rsidRPr="00C5645F">
          <w:rPr>
            <w:rStyle w:val="Hyperlink"/>
            <w:rFonts w:eastAsia="Times New Roman"/>
            <w:lang w:val="fr-FR" w:eastAsia="lb-LU"/>
          </w:rPr>
          <w:t>version grand public</w:t>
        </w:r>
      </w:hyperlink>
      <w:r w:rsidR="003452DE">
        <w:rPr>
          <w:rFonts w:eastAsia="Times New Roman"/>
          <w:color w:val="444444"/>
          <w:lang w:val="fr-FR" w:eastAsia="lb-LU"/>
        </w:rPr>
        <w:t xml:space="preserve"> (FR/LU),</w:t>
      </w:r>
      <w:r>
        <w:rPr>
          <w:rFonts w:eastAsia="Times New Roman"/>
          <w:color w:val="444444"/>
          <w:lang w:val="fr-FR" w:eastAsia="lb-LU"/>
        </w:rPr>
        <w:t xml:space="preserve"> </w:t>
      </w:r>
      <w:r w:rsidRPr="003452DE">
        <w:rPr>
          <w:rFonts w:eastAsia="Times New Roman"/>
          <w:color w:val="000000" w:themeColor="text1"/>
          <w:lang w:val="fr-FR" w:eastAsia="lb-LU"/>
        </w:rPr>
        <w:t>le plan a été rendu plus accessible et contribue ainsi à sensibiliser un public plus large aux enjeux relatifs.</w:t>
      </w:r>
    </w:p>
    <w:p w14:paraId="117B19BC" w14:textId="432F0816" w:rsidR="00F034F2" w:rsidRPr="003452DE" w:rsidRDefault="00F034F2" w:rsidP="005A6350">
      <w:pPr>
        <w:rPr>
          <w:rFonts w:eastAsia="Times New Roman"/>
          <w:color w:val="000000" w:themeColor="text1"/>
          <w:lang w:val="lb-LU" w:eastAsia="lb-LU"/>
        </w:rPr>
      </w:pPr>
      <w:proofErr w:type="spellStart"/>
      <w:r w:rsidRPr="003452DE">
        <w:rPr>
          <w:rFonts w:eastAsia="Times New Roman"/>
          <w:color w:val="000000" w:themeColor="text1"/>
          <w:lang w:val="lb-LU" w:eastAsia="lb-LU"/>
        </w:rPr>
        <w:t>Depuis</w:t>
      </w:r>
      <w:proofErr w:type="spellEnd"/>
      <w:r w:rsidRPr="003452DE">
        <w:rPr>
          <w:rFonts w:eastAsia="Times New Roman"/>
          <w:color w:val="000000" w:themeColor="text1"/>
          <w:lang w:val="lb-LU" w:eastAsia="lb-LU"/>
        </w:rPr>
        <w:t xml:space="preserve"> 2019, </w:t>
      </w:r>
      <w:proofErr w:type="spellStart"/>
      <w:r w:rsidRPr="003452DE">
        <w:rPr>
          <w:rFonts w:eastAsia="Times New Roman"/>
          <w:color w:val="000000" w:themeColor="text1"/>
          <w:lang w:val="lb-LU" w:eastAsia="lb-LU"/>
        </w:rPr>
        <w:t>d'importantes</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initiatives</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ont</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été</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entreprises</w:t>
      </w:r>
      <w:proofErr w:type="spellEnd"/>
      <w:r w:rsidRPr="003452DE">
        <w:rPr>
          <w:rFonts w:eastAsia="Times New Roman"/>
          <w:color w:val="000000" w:themeColor="text1"/>
          <w:lang w:val="lb-LU" w:eastAsia="lb-LU"/>
        </w:rPr>
        <w:t xml:space="preserve"> pour </w:t>
      </w:r>
      <w:proofErr w:type="spellStart"/>
      <w:r w:rsidR="00643220" w:rsidRPr="003452DE">
        <w:rPr>
          <w:rFonts w:eastAsia="Times New Roman"/>
          <w:color w:val="000000" w:themeColor="text1"/>
          <w:lang w:val="lb-LU" w:eastAsia="lb-LU"/>
        </w:rPr>
        <w:t>mettre</w:t>
      </w:r>
      <w:proofErr w:type="spellEnd"/>
      <w:r w:rsidR="00643220" w:rsidRPr="003452DE">
        <w:rPr>
          <w:rFonts w:eastAsia="Times New Roman"/>
          <w:color w:val="000000" w:themeColor="text1"/>
          <w:lang w:val="lb-LU" w:eastAsia="lb-LU"/>
        </w:rPr>
        <w:t xml:space="preserve"> en </w:t>
      </w:r>
      <w:proofErr w:type="spellStart"/>
      <w:r w:rsidR="007A24C5" w:rsidRPr="003452DE">
        <w:rPr>
          <w:color w:val="000000" w:themeColor="text1"/>
          <w:lang w:val="lb-LU"/>
        </w:rPr>
        <w:t>œuvre</w:t>
      </w:r>
      <w:proofErr w:type="spellEnd"/>
      <w:r w:rsidR="00643220" w:rsidRPr="003452DE">
        <w:rPr>
          <w:color w:val="000000" w:themeColor="text1"/>
          <w:lang w:val="lb-LU"/>
        </w:rPr>
        <w:t xml:space="preserve"> </w:t>
      </w:r>
      <w:proofErr w:type="spellStart"/>
      <w:r w:rsidRPr="003452DE">
        <w:rPr>
          <w:rFonts w:eastAsia="Times New Roman"/>
          <w:color w:val="000000" w:themeColor="text1"/>
          <w:lang w:val="lb-LU" w:eastAsia="lb-LU"/>
        </w:rPr>
        <w:t>le</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développement</w:t>
      </w:r>
      <w:proofErr w:type="spellEnd"/>
      <w:r w:rsidRPr="003452DE">
        <w:rPr>
          <w:rFonts w:eastAsia="Times New Roman"/>
          <w:color w:val="000000" w:themeColor="text1"/>
          <w:lang w:val="lb-LU" w:eastAsia="lb-LU"/>
        </w:rPr>
        <w:t xml:space="preserve"> </w:t>
      </w:r>
      <w:proofErr w:type="spellStart"/>
      <w:r w:rsidRPr="003452DE">
        <w:rPr>
          <w:rFonts w:eastAsia="Times New Roman"/>
          <w:color w:val="000000" w:themeColor="text1"/>
          <w:lang w:val="lb-LU" w:eastAsia="lb-LU"/>
        </w:rPr>
        <w:t>durable</w:t>
      </w:r>
      <w:proofErr w:type="spellEnd"/>
      <w:r w:rsidRPr="003452DE">
        <w:rPr>
          <w:rFonts w:eastAsia="Times New Roman"/>
          <w:color w:val="000000" w:themeColor="text1"/>
          <w:lang w:val="lb-LU" w:eastAsia="lb-LU"/>
        </w:rPr>
        <w:t xml:space="preserve"> au Lu</w:t>
      </w:r>
      <w:r w:rsidR="00284970" w:rsidRPr="003452DE">
        <w:rPr>
          <w:rFonts w:eastAsia="Times New Roman"/>
          <w:color w:val="000000" w:themeColor="text1"/>
          <w:lang w:val="lb-LU" w:eastAsia="lb-LU"/>
        </w:rPr>
        <w:t>xembourg</w:t>
      </w:r>
      <w:r w:rsidR="005863DC" w:rsidRPr="003452DE">
        <w:rPr>
          <w:rFonts w:eastAsia="Times New Roman"/>
          <w:color w:val="000000" w:themeColor="text1"/>
          <w:lang w:val="lb-LU" w:eastAsia="lb-LU"/>
        </w:rPr>
        <w:t>:</w:t>
      </w:r>
    </w:p>
    <w:p w14:paraId="4512A52E" w14:textId="71A16897" w:rsidR="00B30098" w:rsidRPr="005A6350" w:rsidRDefault="00A859CD" w:rsidP="005A6350">
      <w:pPr>
        <w:pStyle w:val="ListParagraph"/>
        <w:numPr>
          <w:ilvl w:val="0"/>
          <w:numId w:val="27"/>
        </w:numPr>
        <w:rPr>
          <w:lang w:val="fr-FR"/>
        </w:rPr>
      </w:pPr>
      <w:r w:rsidRPr="005A6350">
        <w:rPr>
          <w:lang w:val="fr-FR"/>
        </w:rPr>
        <w:t>L</w:t>
      </w:r>
      <w:r w:rsidR="00F034F2" w:rsidRPr="005A6350">
        <w:rPr>
          <w:lang w:val="fr-FR"/>
        </w:rPr>
        <w:t>a</w:t>
      </w:r>
      <w:r w:rsidRPr="005A6350">
        <w:rPr>
          <w:lang w:val="fr-FR"/>
        </w:rPr>
        <w:t xml:space="preserve"> </w:t>
      </w:r>
      <w:r w:rsidR="00284970" w:rsidRPr="005A6350">
        <w:rPr>
          <w:lang w:val="fr-FR"/>
        </w:rPr>
        <w:t xml:space="preserve">« </w:t>
      </w:r>
      <w:hyperlink r:id="rId33" w:history="1">
        <w:r w:rsidR="00284970" w:rsidRPr="005A6350">
          <w:rPr>
            <w:rStyle w:val="Hyperlink"/>
            <w:rFonts w:cstheme="minorHAnsi"/>
            <w:lang w:val="fr-FR"/>
          </w:rPr>
          <w:t>F</w:t>
        </w:r>
        <w:r w:rsidR="00F034F2" w:rsidRPr="005A6350">
          <w:rPr>
            <w:rStyle w:val="Hyperlink"/>
            <w:rFonts w:cstheme="minorHAnsi"/>
            <w:lang w:val="fr-FR"/>
          </w:rPr>
          <w:t>oire</w:t>
        </w:r>
      </w:hyperlink>
      <w:r w:rsidR="00BA229D" w:rsidRPr="005A6350">
        <w:rPr>
          <w:rStyle w:val="Hyperlink"/>
          <w:rFonts w:cstheme="minorHAnsi"/>
          <w:lang w:val="fr-FR"/>
        </w:rPr>
        <w:t xml:space="preserve"> BNE – </w:t>
      </w:r>
      <w:proofErr w:type="spellStart"/>
      <w:r w:rsidR="00BA229D" w:rsidRPr="005A6350">
        <w:rPr>
          <w:rStyle w:val="Hyperlink"/>
          <w:rFonts w:cstheme="minorHAnsi"/>
          <w:lang w:val="fr-FR"/>
        </w:rPr>
        <w:t>Bildung</w:t>
      </w:r>
      <w:proofErr w:type="spellEnd"/>
      <w:r w:rsidR="00BA229D" w:rsidRPr="005A6350">
        <w:rPr>
          <w:rStyle w:val="Hyperlink"/>
          <w:rFonts w:cstheme="minorHAnsi"/>
          <w:lang w:val="fr-FR"/>
        </w:rPr>
        <w:t xml:space="preserve"> </w:t>
      </w:r>
      <w:proofErr w:type="spellStart"/>
      <w:r w:rsidR="00BA229D" w:rsidRPr="005A6350">
        <w:rPr>
          <w:rStyle w:val="Hyperlink"/>
          <w:rFonts w:cstheme="minorHAnsi"/>
          <w:lang w:val="fr-FR"/>
        </w:rPr>
        <w:t>für</w:t>
      </w:r>
      <w:proofErr w:type="spellEnd"/>
      <w:r w:rsidR="00BA229D" w:rsidRPr="005A6350">
        <w:rPr>
          <w:rStyle w:val="Hyperlink"/>
          <w:rFonts w:cstheme="minorHAnsi"/>
          <w:lang w:val="fr-FR"/>
        </w:rPr>
        <w:t xml:space="preserve"> </w:t>
      </w:r>
      <w:proofErr w:type="spellStart"/>
      <w:r w:rsidR="00BA229D" w:rsidRPr="005A6350">
        <w:rPr>
          <w:rStyle w:val="Hyperlink"/>
          <w:rFonts w:cstheme="minorHAnsi"/>
          <w:lang w:val="fr-FR"/>
        </w:rPr>
        <w:t>Nachhaltige</w:t>
      </w:r>
      <w:proofErr w:type="spellEnd"/>
      <w:r w:rsidR="00BA229D" w:rsidRPr="005A6350">
        <w:rPr>
          <w:rStyle w:val="Hyperlink"/>
          <w:rFonts w:cstheme="minorHAnsi"/>
          <w:lang w:val="fr-FR"/>
        </w:rPr>
        <w:t xml:space="preserve"> </w:t>
      </w:r>
      <w:proofErr w:type="spellStart"/>
      <w:r w:rsidR="00BA229D" w:rsidRPr="005A6350">
        <w:rPr>
          <w:rStyle w:val="Hyperlink"/>
          <w:rFonts w:cstheme="minorHAnsi"/>
          <w:lang w:val="fr-FR"/>
        </w:rPr>
        <w:t>Entwicklung</w:t>
      </w:r>
      <w:proofErr w:type="spellEnd"/>
      <w:r w:rsidR="00284970" w:rsidRPr="005A6350">
        <w:rPr>
          <w:lang w:val="fr-FR"/>
        </w:rPr>
        <w:t xml:space="preserve"> »</w:t>
      </w:r>
      <w:r w:rsidR="00F034F2" w:rsidRPr="005A6350">
        <w:rPr>
          <w:lang w:val="fr-FR"/>
        </w:rPr>
        <w:t xml:space="preserve"> et sa </w:t>
      </w:r>
      <w:hyperlink r:id="rId34" w:history="1">
        <w:r w:rsidR="00F034F2" w:rsidRPr="005A6350">
          <w:rPr>
            <w:rStyle w:val="Hyperlink"/>
            <w:rFonts w:cstheme="minorHAnsi"/>
            <w:lang w:val="fr-FR"/>
          </w:rPr>
          <w:t>plateforme digitale</w:t>
        </w:r>
      </w:hyperlink>
      <w:r w:rsidR="00F034F2" w:rsidRPr="005A6350">
        <w:rPr>
          <w:lang w:val="fr-FR"/>
        </w:rPr>
        <w:t>, présentant</w:t>
      </w:r>
      <w:r w:rsidRPr="005A6350">
        <w:rPr>
          <w:lang w:val="fr-FR"/>
        </w:rPr>
        <w:t xml:space="preserve"> le matériel éducatif </w:t>
      </w:r>
      <w:r w:rsidR="00B30098" w:rsidRPr="005A6350">
        <w:rPr>
          <w:lang w:val="fr-FR"/>
        </w:rPr>
        <w:t xml:space="preserve">disponible </w:t>
      </w:r>
      <w:r w:rsidRPr="005A6350">
        <w:rPr>
          <w:lang w:val="fr-FR"/>
        </w:rPr>
        <w:t>dan</w:t>
      </w:r>
      <w:r w:rsidR="00284970" w:rsidRPr="005A6350">
        <w:rPr>
          <w:lang w:val="fr-FR"/>
        </w:rPr>
        <w:t>s le domaine de l'éducation au d</w:t>
      </w:r>
      <w:r w:rsidRPr="005A6350">
        <w:rPr>
          <w:lang w:val="fr-FR"/>
        </w:rPr>
        <w:t>éveloppement</w:t>
      </w:r>
      <w:r w:rsidR="00F034F2" w:rsidRPr="005A6350">
        <w:rPr>
          <w:lang w:val="fr-FR"/>
        </w:rPr>
        <w:t xml:space="preserve"> durable</w:t>
      </w:r>
      <w:r w:rsidR="007A24C5" w:rsidRPr="005A6350">
        <w:rPr>
          <w:lang w:val="fr-FR"/>
        </w:rPr>
        <w:t>,</w:t>
      </w:r>
      <w:r w:rsidR="00F034F2" w:rsidRPr="005A6350">
        <w:rPr>
          <w:lang w:val="fr-FR"/>
        </w:rPr>
        <w:t xml:space="preserve"> </w:t>
      </w:r>
      <w:r w:rsidRPr="005A6350">
        <w:rPr>
          <w:lang w:val="fr-FR"/>
        </w:rPr>
        <w:t>a été lancé</w:t>
      </w:r>
      <w:r w:rsidR="00B30098" w:rsidRPr="005A6350">
        <w:rPr>
          <w:lang w:val="fr-FR"/>
        </w:rPr>
        <w:t>e</w:t>
      </w:r>
      <w:r w:rsidRPr="005A6350">
        <w:rPr>
          <w:lang w:val="fr-FR"/>
        </w:rPr>
        <w:t xml:space="preserve"> pour fournir des ressources pédagogi</w:t>
      </w:r>
      <w:r w:rsidR="00284970" w:rsidRPr="005A6350">
        <w:rPr>
          <w:lang w:val="fr-FR"/>
        </w:rPr>
        <w:t xml:space="preserve">ques essentielles. </w:t>
      </w:r>
    </w:p>
    <w:p w14:paraId="5D4F8AF1" w14:textId="0355945E" w:rsidR="005A6350" w:rsidRDefault="00B30098" w:rsidP="005A6350">
      <w:pPr>
        <w:pStyle w:val="ListParagraph"/>
        <w:numPr>
          <w:ilvl w:val="0"/>
          <w:numId w:val="27"/>
        </w:numPr>
        <w:rPr>
          <w:lang w:val="fr-FR"/>
        </w:rPr>
      </w:pPr>
      <w:r w:rsidRPr="005A6350">
        <w:rPr>
          <w:lang w:val="fr-FR"/>
        </w:rPr>
        <w:t xml:space="preserve">L’introduction du </w:t>
      </w:r>
      <w:r w:rsidR="00284970" w:rsidRPr="005A6350">
        <w:rPr>
          <w:lang w:val="fr-FR"/>
        </w:rPr>
        <w:t xml:space="preserve">« </w:t>
      </w:r>
      <w:hyperlink r:id="rId35" w:history="1">
        <w:proofErr w:type="spellStart"/>
        <w:r w:rsidR="00A859CD" w:rsidRPr="005A6350">
          <w:rPr>
            <w:rStyle w:val="Hyperlink"/>
            <w:rFonts w:cstheme="minorHAnsi"/>
            <w:lang w:val="fr-FR"/>
          </w:rPr>
          <w:t>Nohaltegkeetscheck</w:t>
        </w:r>
        <w:proofErr w:type="spellEnd"/>
      </w:hyperlink>
      <w:r w:rsidR="00284970" w:rsidRPr="005A6350">
        <w:rPr>
          <w:lang w:val="fr-FR"/>
        </w:rPr>
        <w:t xml:space="preserve"> »</w:t>
      </w:r>
      <w:r w:rsidR="00A859CD" w:rsidRPr="005A6350">
        <w:rPr>
          <w:lang w:val="fr-FR"/>
        </w:rPr>
        <w:t xml:space="preserve"> </w:t>
      </w:r>
      <w:r w:rsidRPr="005A6350">
        <w:rPr>
          <w:lang w:val="fr-FR"/>
        </w:rPr>
        <w:t>dans la procédure législative</w:t>
      </w:r>
      <w:r w:rsidR="00A859CD" w:rsidRPr="005A6350" w:rsidDel="00B30098">
        <w:rPr>
          <w:lang w:val="fr-FR"/>
        </w:rPr>
        <w:t xml:space="preserve"> </w:t>
      </w:r>
      <w:r w:rsidRPr="005A6350">
        <w:rPr>
          <w:lang w:val="fr-FR"/>
        </w:rPr>
        <w:t xml:space="preserve">contribue </w:t>
      </w:r>
      <w:r w:rsidR="00575CC1" w:rsidRPr="005A6350">
        <w:rPr>
          <w:lang w:val="fr-FR"/>
        </w:rPr>
        <w:t>à repenser la manière de légiférer et à garantir une meilleure cohérence politique en matière de développement durable.</w:t>
      </w:r>
    </w:p>
    <w:p w14:paraId="2C430496" w14:textId="3DD1DCB9" w:rsidR="005A6350" w:rsidRDefault="005A6350" w:rsidP="005A6350">
      <w:pPr>
        <w:pStyle w:val="ListParagraph"/>
        <w:numPr>
          <w:ilvl w:val="0"/>
          <w:numId w:val="27"/>
        </w:numPr>
        <w:rPr>
          <w:lang w:val="fr-FR"/>
        </w:rPr>
      </w:pPr>
      <w:r>
        <w:rPr>
          <w:lang w:val="fr-FR"/>
        </w:rPr>
        <w:t>Grâce à</w:t>
      </w:r>
      <w:r w:rsidR="00A859CD" w:rsidRPr="005A6350">
        <w:rPr>
          <w:lang w:val="fr-FR"/>
        </w:rPr>
        <w:t xml:space="preserve"> la création du portail </w:t>
      </w:r>
      <w:r w:rsidR="0085524B" w:rsidRPr="006B6E22">
        <w:rPr>
          <w:lang w:val="fr-FR"/>
        </w:rPr>
        <w:t>www.nohalteg.lu</w:t>
      </w:r>
      <w:r w:rsidR="00691E41" w:rsidRPr="005A6350">
        <w:rPr>
          <w:lang w:val="fr-FR"/>
        </w:rPr>
        <w:t xml:space="preserve"> en </w:t>
      </w:r>
      <w:r w:rsidR="00096408" w:rsidRPr="005A6350">
        <w:rPr>
          <w:lang w:val="fr-FR"/>
        </w:rPr>
        <w:t>2022</w:t>
      </w:r>
      <w:r w:rsidR="00A859CD" w:rsidRPr="005A6350">
        <w:rPr>
          <w:lang w:val="fr-FR"/>
        </w:rPr>
        <w:t>, une source d'informations centralisée sur le développement durable</w:t>
      </w:r>
      <w:r>
        <w:rPr>
          <w:lang w:val="fr-FR"/>
        </w:rPr>
        <w:t xml:space="preserve"> a été mise à disposition</w:t>
      </w:r>
      <w:r w:rsidR="00A859CD" w:rsidRPr="005A6350">
        <w:rPr>
          <w:lang w:val="fr-FR"/>
        </w:rPr>
        <w:t xml:space="preserve">. </w:t>
      </w:r>
    </w:p>
    <w:p w14:paraId="318B43E2" w14:textId="4234F3EC" w:rsidR="00A859CD" w:rsidRPr="005A6350" w:rsidRDefault="005863DC" w:rsidP="005A6350">
      <w:pPr>
        <w:pStyle w:val="ListParagraph"/>
        <w:numPr>
          <w:ilvl w:val="0"/>
          <w:numId w:val="27"/>
        </w:numPr>
        <w:rPr>
          <w:lang w:val="fr-FR"/>
        </w:rPr>
      </w:pPr>
      <w:r w:rsidRPr="005A6350">
        <w:rPr>
          <w:lang w:val="fr-FR"/>
        </w:rPr>
        <w:t>Le</w:t>
      </w:r>
      <w:r w:rsidR="00575CC1" w:rsidRPr="005A6350">
        <w:rPr>
          <w:lang w:val="fr-FR"/>
        </w:rPr>
        <w:t xml:space="preserve"> nouvel outil </w:t>
      </w:r>
      <w:r w:rsidR="00284970" w:rsidRPr="005A6350">
        <w:rPr>
          <w:lang w:val="fr-FR"/>
        </w:rPr>
        <w:t xml:space="preserve">« </w:t>
      </w:r>
      <w:hyperlink r:id="rId36" w:history="1">
        <w:r w:rsidR="00A859CD" w:rsidRPr="005A6350">
          <w:rPr>
            <w:rStyle w:val="Hyperlink"/>
            <w:rFonts w:cstheme="minorHAnsi"/>
            <w:lang w:val="fr-FR"/>
          </w:rPr>
          <w:t>Communes 2030</w:t>
        </w:r>
      </w:hyperlink>
      <w:r w:rsidR="00284970" w:rsidRPr="005A6350">
        <w:rPr>
          <w:lang w:val="fr-FR"/>
        </w:rPr>
        <w:t xml:space="preserve"> »</w:t>
      </w:r>
      <w:r w:rsidR="00A859CD" w:rsidRPr="005A6350">
        <w:rPr>
          <w:lang w:val="fr-FR"/>
        </w:rPr>
        <w:t xml:space="preserve"> a été élaboré pour </w:t>
      </w:r>
      <w:r w:rsidR="00575CC1" w:rsidRPr="005A6350">
        <w:rPr>
          <w:lang w:val="fr-FR"/>
        </w:rPr>
        <w:t>pe</w:t>
      </w:r>
      <w:r w:rsidR="0085524B">
        <w:rPr>
          <w:lang w:val="fr-FR"/>
        </w:rPr>
        <w:t>r</w:t>
      </w:r>
      <w:r w:rsidR="00575CC1" w:rsidRPr="005A6350">
        <w:rPr>
          <w:lang w:val="fr-FR"/>
        </w:rPr>
        <w:t xml:space="preserve">mettre aux municipalités </w:t>
      </w:r>
      <w:r w:rsidR="0085524B">
        <w:rPr>
          <w:lang w:val="fr-FR"/>
        </w:rPr>
        <w:t>d’évaluer leurs initiatives</w:t>
      </w:r>
      <w:r w:rsidR="00575CC1" w:rsidRPr="005A6350">
        <w:rPr>
          <w:lang w:val="fr-FR"/>
        </w:rPr>
        <w:t xml:space="preserve"> </w:t>
      </w:r>
      <w:r w:rsidR="0085524B">
        <w:rPr>
          <w:lang w:val="fr-FR"/>
        </w:rPr>
        <w:t xml:space="preserve">en matière de </w:t>
      </w:r>
      <w:r w:rsidR="00575CC1" w:rsidRPr="005A6350">
        <w:rPr>
          <w:lang w:val="fr-FR"/>
        </w:rPr>
        <w:t xml:space="preserve">développement </w:t>
      </w:r>
      <w:r w:rsidR="00A859CD" w:rsidRPr="005A6350">
        <w:rPr>
          <w:lang w:val="fr-FR"/>
        </w:rPr>
        <w:t>durable</w:t>
      </w:r>
      <w:r w:rsidR="0085524B">
        <w:rPr>
          <w:lang w:val="fr-FR"/>
        </w:rPr>
        <w:t xml:space="preserve"> et de mettre en place une communication y relative</w:t>
      </w:r>
      <w:r w:rsidR="00A859CD" w:rsidRPr="005A6350">
        <w:rPr>
          <w:lang w:val="fr-FR"/>
        </w:rPr>
        <w:t>.</w:t>
      </w:r>
    </w:p>
    <w:p w14:paraId="0C938744" w14:textId="236ED4F3" w:rsidR="00A859CD" w:rsidRPr="005A6350" w:rsidRDefault="00A859CD" w:rsidP="005A6350">
      <w:pPr>
        <w:rPr>
          <w:lang w:val="fr-FR"/>
        </w:rPr>
      </w:pPr>
      <w:r w:rsidRPr="00023D73">
        <w:rPr>
          <w:lang w:val="fr-FR"/>
        </w:rPr>
        <w:t xml:space="preserve">Enfin, </w:t>
      </w:r>
      <w:r w:rsidR="002B5375">
        <w:rPr>
          <w:lang w:val="fr-FR"/>
        </w:rPr>
        <w:t xml:space="preserve">grâce à sa politique </w:t>
      </w:r>
      <w:r w:rsidRPr="00023D73">
        <w:rPr>
          <w:lang w:val="fr-FR"/>
        </w:rPr>
        <w:t>ambitieu</w:t>
      </w:r>
      <w:r w:rsidR="002B5375">
        <w:rPr>
          <w:lang w:val="fr-FR"/>
        </w:rPr>
        <w:t>se</w:t>
      </w:r>
      <w:r w:rsidRPr="00023D73">
        <w:rPr>
          <w:lang w:val="fr-FR"/>
        </w:rPr>
        <w:t xml:space="preserve"> en matière de développement durable</w:t>
      </w:r>
      <w:r w:rsidR="00C84085">
        <w:rPr>
          <w:lang w:val="fr-FR"/>
        </w:rPr>
        <w:t xml:space="preserve"> et </w:t>
      </w:r>
      <w:r w:rsidR="00C84085" w:rsidRPr="00023D73">
        <w:rPr>
          <w:lang w:val="fr-FR"/>
        </w:rPr>
        <w:t xml:space="preserve">son implication au réseau </w:t>
      </w:r>
      <w:hyperlink r:id="rId37" w:history="1">
        <w:r w:rsidR="00C84085" w:rsidRPr="00023D73">
          <w:rPr>
            <w:rStyle w:val="Hyperlink"/>
            <w:rFonts w:cstheme="minorHAnsi"/>
            <w:lang w:val="fr-FR"/>
          </w:rPr>
          <w:t>ESDN</w:t>
        </w:r>
      </w:hyperlink>
      <w:r w:rsidR="00C84085" w:rsidRPr="00023D73">
        <w:rPr>
          <w:lang w:val="fr-FR"/>
        </w:rPr>
        <w:t xml:space="preserve"> (</w:t>
      </w:r>
      <w:proofErr w:type="spellStart"/>
      <w:r w:rsidR="00C84085" w:rsidRPr="00023D73">
        <w:rPr>
          <w:lang w:val="fr-FR"/>
        </w:rPr>
        <w:t>European</w:t>
      </w:r>
      <w:proofErr w:type="spellEnd"/>
      <w:r w:rsidR="00C84085" w:rsidRPr="00023D73">
        <w:rPr>
          <w:lang w:val="fr-FR"/>
        </w:rPr>
        <w:t xml:space="preserve"> </w:t>
      </w:r>
      <w:proofErr w:type="spellStart"/>
      <w:r w:rsidR="00C84085" w:rsidRPr="00023D73">
        <w:rPr>
          <w:lang w:val="fr-FR"/>
        </w:rPr>
        <w:t>Sustainable</w:t>
      </w:r>
      <w:proofErr w:type="spellEnd"/>
      <w:r w:rsidR="00C84085" w:rsidRPr="00023D73">
        <w:rPr>
          <w:lang w:val="fr-FR"/>
        </w:rPr>
        <w:t xml:space="preserve"> </w:t>
      </w:r>
      <w:proofErr w:type="spellStart"/>
      <w:r w:rsidR="00C84085" w:rsidRPr="00023D73">
        <w:rPr>
          <w:lang w:val="fr-FR"/>
        </w:rPr>
        <w:t>Development</w:t>
      </w:r>
      <w:proofErr w:type="spellEnd"/>
      <w:r w:rsidR="00C84085" w:rsidRPr="00023D73">
        <w:rPr>
          <w:lang w:val="fr-FR"/>
        </w:rPr>
        <w:t xml:space="preserve"> Networks)</w:t>
      </w:r>
      <w:r w:rsidRPr="00023D73">
        <w:rPr>
          <w:lang w:val="fr-FR"/>
        </w:rPr>
        <w:t xml:space="preserve">, </w:t>
      </w:r>
      <w:r w:rsidR="002B5375">
        <w:rPr>
          <w:lang w:val="fr-FR"/>
        </w:rPr>
        <w:t xml:space="preserve">le Luxembourg </w:t>
      </w:r>
      <w:r w:rsidRPr="00023D73">
        <w:rPr>
          <w:lang w:val="fr-FR"/>
        </w:rPr>
        <w:t xml:space="preserve">joue un rôle actif au niveau </w:t>
      </w:r>
      <w:r w:rsidR="00261DC0" w:rsidRPr="00023D73">
        <w:rPr>
          <w:lang w:val="fr-FR"/>
        </w:rPr>
        <w:t xml:space="preserve">des institutions </w:t>
      </w:r>
      <w:r w:rsidRPr="00023D73">
        <w:rPr>
          <w:lang w:val="fr-FR"/>
        </w:rPr>
        <w:t>européen</w:t>
      </w:r>
      <w:r w:rsidR="00261DC0" w:rsidRPr="00023D73">
        <w:rPr>
          <w:lang w:val="fr-FR"/>
        </w:rPr>
        <w:t>nes</w:t>
      </w:r>
      <w:r w:rsidRPr="00023D73">
        <w:rPr>
          <w:lang w:val="fr-FR"/>
        </w:rPr>
        <w:t xml:space="preserve"> et </w:t>
      </w:r>
      <w:r w:rsidR="00261DC0" w:rsidRPr="00023D73">
        <w:rPr>
          <w:lang w:val="fr-FR"/>
        </w:rPr>
        <w:t>onusiennes</w:t>
      </w:r>
      <w:r w:rsidRPr="00023D73">
        <w:rPr>
          <w:lang w:val="fr-FR"/>
        </w:rPr>
        <w:t xml:space="preserve">. Ces </w:t>
      </w:r>
      <w:r w:rsidR="00121758" w:rsidRPr="00023D73">
        <w:rPr>
          <w:lang w:val="fr-FR"/>
        </w:rPr>
        <w:t>multiples</w:t>
      </w:r>
      <w:r w:rsidRPr="00023D73">
        <w:rPr>
          <w:lang w:val="fr-FR"/>
        </w:rPr>
        <w:t xml:space="preserve"> actions témoignent de l'engagement </w:t>
      </w:r>
      <w:r w:rsidR="00121758" w:rsidRPr="00023D73">
        <w:rPr>
          <w:lang w:val="fr-FR"/>
        </w:rPr>
        <w:t xml:space="preserve">manifeste </w:t>
      </w:r>
      <w:r w:rsidRPr="00023D73">
        <w:rPr>
          <w:lang w:val="fr-FR"/>
        </w:rPr>
        <w:t>du Luxembourg envers un avenir plus durable à l'échelle nationale et internationale.</w:t>
      </w:r>
      <w:r w:rsidR="0000746E" w:rsidRPr="00023D73">
        <w:rPr>
          <w:lang w:val="fr-FR"/>
        </w:rPr>
        <w:t xml:space="preserve"> </w:t>
      </w:r>
      <w:r w:rsidR="00477CC7">
        <w:rPr>
          <w:lang w:val="fr-FR"/>
        </w:rPr>
        <w:t>Il est à</w:t>
      </w:r>
      <w:r w:rsidR="00643220" w:rsidRPr="005A6350">
        <w:rPr>
          <w:lang w:val="fr-FR"/>
        </w:rPr>
        <w:t xml:space="preserve"> noter que le Luxembourg a présenté en 2022 sa </w:t>
      </w:r>
      <w:hyperlink r:id="rId38" w:history="1">
        <w:r w:rsidR="00643220" w:rsidRPr="00477CC7">
          <w:rPr>
            <w:rStyle w:val="Hyperlink"/>
            <w:lang w:val="fr-FR"/>
          </w:rPr>
          <w:t>Revue nationale volontaire</w:t>
        </w:r>
      </w:hyperlink>
      <w:r w:rsidR="00643220" w:rsidRPr="005A6350">
        <w:rPr>
          <w:lang w:val="fr-FR"/>
        </w:rPr>
        <w:t xml:space="preserve"> sur la mise en </w:t>
      </w:r>
      <w:r w:rsidR="0000746E" w:rsidRPr="005A6350">
        <w:rPr>
          <w:lang w:val="fr-FR"/>
        </w:rPr>
        <w:t>œ</w:t>
      </w:r>
      <w:r w:rsidR="00643220" w:rsidRPr="005A6350">
        <w:rPr>
          <w:lang w:val="fr-FR"/>
        </w:rPr>
        <w:t>uvre de l’Agenda 2030 par le Luxembourg, ceci devant les Nations unies.</w:t>
      </w:r>
    </w:p>
    <w:p w14:paraId="49B553AC" w14:textId="3FECF81F" w:rsidR="008B4BE5" w:rsidRPr="005A6350" w:rsidRDefault="005A6350" w:rsidP="005A6350">
      <w:pPr>
        <w:pStyle w:val="Heading1"/>
        <w:rPr>
          <w:lang w:val="fr-FR"/>
        </w:rPr>
      </w:pPr>
      <w:r w:rsidRPr="005A6350">
        <w:rPr>
          <w:lang w:val="fr-FR"/>
        </w:rPr>
        <w:t>Simplifications</w:t>
      </w:r>
      <w:r w:rsidR="002B5375">
        <w:rPr>
          <w:lang w:val="fr-FR"/>
        </w:rPr>
        <w:t xml:space="preserve"> </w:t>
      </w:r>
      <w:r w:rsidRPr="005A6350">
        <w:rPr>
          <w:lang w:val="fr-FR"/>
        </w:rPr>
        <w:t>:</w:t>
      </w:r>
      <w:r w:rsidR="008B4BE5" w:rsidRPr="005A6350">
        <w:rPr>
          <w:lang w:val="fr-FR"/>
        </w:rPr>
        <w:t xml:space="preserve"> </w:t>
      </w:r>
      <w:r w:rsidR="002B5375">
        <w:rPr>
          <w:lang w:val="fr-FR"/>
        </w:rPr>
        <w:t>u</w:t>
      </w:r>
      <w:r w:rsidR="002B5375" w:rsidRPr="005A6350">
        <w:rPr>
          <w:lang w:val="fr-FR"/>
        </w:rPr>
        <w:t xml:space="preserve">n </w:t>
      </w:r>
      <w:r w:rsidR="008B4BE5" w:rsidRPr="005A6350">
        <w:rPr>
          <w:lang w:val="fr-FR"/>
        </w:rPr>
        <w:t xml:space="preserve">élément clé pour une protection du climat et de l'environnement axée sur les </w:t>
      </w:r>
      <w:proofErr w:type="spellStart"/>
      <w:proofErr w:type="gramStart"/>
      <w:r w:rsidR="008B4BE5" w:rsidRPr="005A6350">
        <w:rPr>
          <w:lang w:val="fr-FR"/>
        </w:rPr>
        <w:t>citoyen.ne.s</w:t>
      </w:r>
      <w:proofErr w:type="spellEnd"/>
      <w:proofErr w:type="gramEnd"/>
    </w:p>
    <w:p w14:paraId="7C5C847C" w14:textId="047CFB5B" w:rsidR="00EE03C5" w:rsidRPr="00BA0EA6" w:rsidRDefault="003252E3" w:rsidP="00BA0EA6">
      <w:pPr>
        <w:rPr>
          <w:lang w:val="fr-FR"/>
        </w:rPr>
      </w:pPr>
      <w:r w:rsidRPr="00C34140">
        <w:rPr>
          <w:lang w:val="fr-FR"/>
        </w:rPr>
        <w:t>Selon le principe que</w:t>
      </w:r>
      <w:r w:rsidR="008B4BE5" w:rsidRPr="00C34140">
        <w:rPr>
          <w:lang w:val="fr-FR"/>
        </w:rPr>
        <w:t xml:space="preserve"> le bon chemin doit aussi être le chemin le plus simple</w:t>
      </w:r>
      <w:r w:rsidR="00691E41">
        <w:rPr>
          <w:lang w:val="fr-FR"/>
        </w:rPr>
        <w:t xml:space="preserve"> et efficace</w:t>
      </w:r>
      <w:r w:rsidR="008B4BE5" w:rsidRPr="00C34140">
        <w:rPr>
          <w:lang w:val="fr-FR"/>
        </w:rPr>
        <w:t xml:space="preserve">, </w:t>
      </w:r>
      <w:r w:rsidR="001A0A0B" w:rsidRPr="00C34140">
        <w:rPr>
          <w:lang w:val="fr-FR"/>
        </w:rPr>
        <w:t xml:space="preserve">une attention particulière a été portée ces dernières années à la simplification des </w:t>
      </w:r>
      <w:r w:rsidR="00691E41">
        <w:rPr>
          <w:lang w:val="fr-FR"/>
        </w:rPr>
        <w:t>procédures</w:t>
      </w:r>
      <w:r w:rsidR="001A0A0B" w:rsidRPr="00C34140">
        <w:rPr>
          <w:lang w:val="fr-FR"/>
        </w:rPr>
        <w:t xml:space="preserve">. </w:t>
      </w:r>
      <w:r w:rsidR="005A6350">
        <w:rPr>
          <w:lang w:val="fr-FR"/>
        </w:rPr>
        <w:t>Cela se traduit par une</w:t>
      </w:r>
      <w:r w:rsidR="005A6350" w:rsidRPr="00C34140">
        <w:rPr>
          <w:lang w:val="fr-FR"/>
        </w:rPr>
        <w:t xml:space="preserve"> modernisation de lois essentielles</w:t>
      </w:r>
      <w:r w:rsidR="00C84085">
        <w:rPr>
          <w:lang w:val="fr-FR"/>
        </w:rPr>
        <w:t>,</w:t>
      </w:r>
      <w:r w:rsidR="005A6350" w:rsidRPr="00C34140">
        <w:rPr>
          <w:lang w:val="fr-FR"/>
        </w:rPr>
        <w:t xml:space="preserve"> telles que la loi sur l'eau potable, la loi sur les forêts, la loi sur le</w:t>
      </w:r>
      <w:r w:rsidR="005A6350">
        <w:rPr>
          <w:lang w:val="fr-FR"/>
        </w:rPr>
        <w:t xml:space="preserve">s établissements classés « </w:t>
      </w:r>
      <w:proofErr w:type="spellStart"/>
      <w:r w:rsidR="005A6350" w:rsidRPr="00C34140">
        <w:rPr>
          <w:lang w:val="fr-FR"/>
        </w:rPr>
        <w:t>commodo</w:t>
      </w:r>
      <w:proofErr w:type="spellEnd"/>
      <w:r w:rsidR="005A6350">
        <w:rPr>
          <w:lang w:val="fr-FR"/>
        </w:rPr>
        <w:t> »</w:t>
      </w:r>
      <w:r w:rsidR="005A6350" w:rsidRPr="00C34140">
        <w:rPr>
          <w:lang w:val="fr-FR"/>
        </w:rPr>
        <w:t xml:space="preserve">, ainsi que la loi sur la protection de la nature. Par exemple, les révisions de la loi </w:t>
      </w:r>
      <w:proofErr w:type="spellStart"/>
      <w:r w:rsidR="005A6350">
        <w:rPr>
          <w:lang w:val="fr-FR"/>
        </w:rPr>
        <w:t>c</w:t>
      </w:r>
      <w:r w:rsidR="005A6350" w:rsidRPr="00C34140">
        <w:rPr>
          <w:lang w:val="fr-FR"/>
        </w:rPr>
        <w:t>ommodo</w:t>
      </w:r>
      <w:proofErr w:type="spellEnd"/>
      <w:r w:rsidR="005A6350" w:rsidRPr="00C34140">
        <w:rPr>
          <w:lang w:val="fr-FR"/>
        </w:rPr>
        <w:t xml:space="preserve"> </w:t>
      </w:r>
      <w:r w:rsidR="00C84085" w:rsidRPr="00C34140">
        <w:rPr>
          <w:lang w:val="fr-FR"/>
        </w:rPr>
        <w:t>perm</w:t>
      </w:r>
      <w:r w:rsidR="00C84085">
        <w:rPr>
          <w:lang w:val="fr-FR"/>
        </w:rPr>
        <w:t>ettra</w:t>
      </w:r>
      <w:r w:rsidR="005A6350" w:rsidRPr="00C34140">
        <w:rPr>
          <w:lang w:val="fr-FR"/>
        </w:rPr>
        <w:t xml:space="preserve"> de donner priorité aux dossiers liés à la </w:t>
      </w:r>
      <w:proofErr w:type="spellStart"/>
      <w:r w:rsidR="005A6350" w:rsidRPr="00C34140">
        <w:rPr>
          <w:lang w:val="fr-FR"/>
        </w:rPr>
        <w:t>décarbonisation</w:t>
      </w:r>
      <w:proofErr w:type="spellEnd"/>
      <w:r w:rsidR="005A6350" w:rsidRPr="00C34140">
        <w:rPr>
          <w:lang w:val="fr-FR"/>
        </w:rPr>
        <w:t xml:space="preserve">. Les simplifications apportées à la </w:t>
      </w:r>
      <w:r w:rsidR="005A6350">
        <w:rPr>
          <w:lang w:val="fr-FR"/>
        </w:rPr>
        <w:t>loi sur les forêts autorisent</w:t>
      </w:r>
      <w:r w:rsidR="005A6350" w:rsidRPr="00C34140">
        <w:rPr>
          <w:lang w:val="fr-FR"/>
        </w:rPr>
        <w:t xml:space="preserve"> les </w:t>
      </w:r>
      <w:proofErr w:type="spellStart"/>
      <w:proofErr w:type="gramStart"/>
      <w:r w:rsidR="005A6350" w:rsidRPr="00C34140">
        <w:rPr>
          <w:lang w:val="fr-FR"/>
        </w:rPr>
        <w:t>citoyen.ne.s</w:t>
      </w:r>
      <w:proofErr w:type="spellEnd"/>
      <w:proofErr w:type="gramEnd"/>
      <w:r w:rsidR="005A6350" w:rsidRPr="00C34140">
        <w:rPr>
          <w:lang w:val="fr-FR"/>
        </w:rPr>
        <w:t xml:space="preserve"> </w:t>
      </w:r>
      <w:r w:rsidR="005A6350">
        <w:rPr>
          <w:lang w:val="fr-FR"/>
        </w:rPr>
        <w:t xml:space="preserve">entre autres </w:t>
      </w:r>
      <w:r w:rsidR="005A6350" w:rsidRPr="00C34140">
        <w:rPr>
          <w:lang w:val="fr-FR"/>
        </w:rPr>
        <w:t>à se promener légalement dans les forêts</w:t>
      </w:r>
      <w:r w:rsidR="005A6350">
        <w:rPr>
          <w:lang w:val="fr-FR"/>
        </w:rPr>
        <w:t>.</w:t>
      </w:r>
      <w:r w:rsidR="005A6350" w:rsidRPr="00C34140">
        <w:rPr>
          <w:lang w:val="fr-FR"/>
        </w:rPr>
        <w:t xml:space="preserve"> </w:t>
      </w:r>
      <w:r w:rsidR="005A6350">
        <w:rPr>
          <w:lang w:val="fr-FR"/>
        </w:rPr>
        <w:t xml:space="preserve"> </w:t>
      </w:r>
      <w:r w:rsidR="005A6350">
        <w:rPr>
          <w:lang w:val="fr-FR"/>
        </w:rPr>
        <w:tab/>
      </w:r>
      <w:r w:rsidR="005A6350">
        <w:rPr>
          <w:lang w:val="fr-FR"/>
        </w:rPr>
        <w:br/>
        <w:t>Certaines</w:t>
      </w:r>
      <w:r w:rsidR="005A6350" w:rsidRPr="00C34140">
        <w:rPr>
          <w:lang w:val="fr-FR"/>
        </w:rPr>
        <w:t xml:space="preserve"> simplifications administratives facilit</w:t>
      </w:r>
      <w:r w:rsidR="005A6350">
        <w:rPr>
          <w:lang w:val="fr-FR"/>
        </w:rPr>
        <w:t>ent</w:t>
      </w:r>
      <w:r w:rsidR="005A6350" w:rsidRPr="00C34140">
        <w:rPr>
          <w:lang w:val="fr-FR"/>
        </w:rPr>
        <w:t xml:space="preserve"> la délivrance ou </w:t>
      </w:r>
      <w:r w:rsidR="00C84085">
        <w:rPr>
          <w:lang w:val="fr-FR"/>
        </w:rPr>
        <w:t>voire</w:t>
      </w:r>
      <w:r w:rsidR="005A6350">
        <w:rPr>
          <w:lang w:val="fr-FR"/>
        </w:rPr>
        <w:t xml:space="preserve"> la suppression d’autorisations</w:t>
      </w:r>
      <w:r w:rsidR="005A6350" w:rsidRPr="00C34140">
        <w:rPr>
          <w:lang w:val="fr-FR"/>
        </w:rPr>
        <w:t>, accélérant a</w:t>
      </w:r>
      <w:r w:rsidR="005A6350">
        <w:rPr>
          <w:lang w:val="fr-FR"/>
        </w:rPr>
        <w:t>insi la réalisation de projets. La</w:t>
      </w:r>
      <w:r w:rsidR="005A6350" w:rsidRPr="00C34140">
        <w:rPr>
          <w:lang w:val="fr-FR"/>
        </w:rPr>
        <w:t xml:space="preserve"> digitalisation </w:t>
      </w:r>
      <w:r w:rsidR="005A6350">
        <w:rPr>
          <w:lang w:val="fr-FR"/>
        </w:rPr>
        <w:t>permet, par exemple, d’</w:t>
      </w:r>
      <w:r w:rsidR="005A6350" w:rsidRPr="00C34140">
        <w:rPr>
          <w:lang w:val="fr-FR"/>
        </w:rPr>
        <w:t>accélér</w:t>
      </w:r>
      <w:r w:rsidR="005A6350">
        <w:rPr>
          <w:lang w:val="fr-FR"/>
        </w:rPr>
        <w:t>er</w:t>
      </w:r>
      <w:r w:rsidR="005A6350" w:rsidRPr="00C34140">
        <w:rPr>
          <w:lang w:val="fr-FR"/>
        </w:rPr>
        <w:t xml:space="preserve"> le traitem</w:t>
      </w:r>
      <w:r w:rsidR="005A6350">
        <w:rPr>
          <w:lang w:val="fr-FR"/>
        </w:rPr>
        <w:t>ent des demandes de subventions</w:t>
      </w:r>
      <w:r w:rsidR="00BA0EA6">
        <w:rPr>
          <w:lang w:val="fr-FR"/>
        </w:rPr>
        <w:t>.</w:t>
      </w:r>
    </w:p>
    <w:sectPr w:rsidR="00EE03C5" w:rsidRPr="00BA0EA6">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00FA" w14:textId="77777777" w:rsidR="005E1A23" w:rsidRDefault="005E1A23" w:rsidP="0020363C">
      <w:pPr>
        <w:spacing w:after="0"/>
      </w:pPr>
      <w:r>
        <w:separator/>
      </w:r>
    </w:p>
  </w:endnote>
  <w:endnote w:type="continuationSeparator" w:id="0">
    <w:p w14:paraId="739BFBFE" w14:textId="77777777" w:rsidR="005E1A23" w:rsidRDefault="005E1A23" w:rsidP="0020363C">
      <w:pPr>
        <w:spacing w:after="0"/>
      </w:pPr>
      <w:r>
        <w:continuationSeparator/>
      </w:r>
    </w:p>
  </w:endnote>
  <w:endnote w:type="continuationNotice" w:id="1">
    <w:p w14:paraId="3FED89DE" w14:textId="77777777" w:rsidR="005E1A23" w:rsidRDefault="005E1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0DDA" w14:textId="77777777" w:rsidR="00830A6A" w:rsidRDefault="00830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73763"/>
      <w:docPartObj>
        <w:docPartGallery w:val="Page Numbers (Bottom of Page)"/>
        <w:docPartUnique/>
      </w:docPartObj>
    </w:sdtPr>
    <w:sdtEndPr>
      <w:rPr>
        <w:sz w:val="16"/>
      </w:rPr>
    </w:sdtEndPr>
    <w:sdtContent>
      <w:p w14:paraId="2D3E157C" w14:textId="5DE0F551" w:rsidR="00C95E10" w:rsidRDefault="00C95E10">
        <w:pPr>
          <w:pStyle w:val="Footer"/>
          <w:jc w:val="right"/>
        </w:pPr>
        <w:r>
          <w:fldChar w:fldCharType="begin"/>
        </w:r>
        <w:r>
          <w:instrText>PAGE   \* MERGEFORMAT</w:instrText>
        </w:r>
        <w:r>
          <w:fldChar w:fldCharType="separate"/>
        </w:r>
        <w:r w:rsidR="00491B65" w:rsidRPr="00491B65">
          <w:rPr>
            <w:noProof/>
            <w:lang w:val="lb-LU"/>
          </w:rPr>
          <w:t>9</w:t>
        </w:r>
        <w:r>
          <w:fldChar w:fldCharType="end"/>
        </w:r>
      </w:p>
    </w:sdtContent>
  </w:sdt>
  <w:p w14:paraId="41CAFB22" w14:textId="77777777" w:rsidR="00C95E10" w:rsidRDefault="00C9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A87" w14:textId="77777777" w:rsidR="00830A6A" w:rsidRDefault="00830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FE0D" w14:textId="77777777" w:rsidR="005E1A23" w:rsidRDefault="005E1A23" w:rsidP="0020363C">
      <w:pPr>
        <w:spacing w:after="0"/>
      </w:pPr>
      <w:r>
        <w:separator/>
      </w:r>
    </w:p>
  </w:footnote>
  <w:footnote w:type="continuationSeparator" w:id="0">
    <w:p w14:paraId="050FD633" w14:textId="77777777" w:rsidR="005E1A23" w:rsidRDefault="005E1A23" w:rsidP="0020363C">
      <w:pPr>
        <w:spacing w:after="0"/>
      </w:pPr>
      <w:r>
        <w:continuationSeparator/>
      </w:r>
    </w:p>
  </w:footnote>
  <w:footnote w:type="continuationNotice" w:id="1">
    <w:p w14:paraId="491F2ADB" w14:textId="77777777" w:rsidR="005E1A23" w:rsidRDefault="005E1A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9DDB" w14:textId="77777777" w:rsidR="00830A6A" w:rsidRDefault="0083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5424" w14:textId="77777777" w:rsidR="00830A6A" w:rsidRDefault="00830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EF13" w14:textId="77777777" w:rsidR="00830A6A" w:rsidRDefault="0083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ABF"/>
    <w:multiLevelType w:val="hybridMultilevel"/>
    <w:tmpl w:val="8C24D50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04846DBD"/>
    <w:multiLevelType w:val="hybridMultilevel"/>
    <w:tmpl w:val="62C4745C"/>
    <w:lvl w:ilvl="0" w:tplc="8FDA28F0">
      <w:start w:val="1"/>
      <w:numFmt w:val="bullet"/>
      <w:lvlText w:val=""/>
      <w:lvlJc w:val="left"/>
      <w:pPr>
        <w:tabs>
          <w:tab w:val="num" w:pos="720"/>
        </w:tabs>
        <w:ind w:left="720" w:hanging="360"/>
      </w:pPr>
      <w:rPr>
        <w:rFonts w:ascii="Wingdings" w:hAnsi="Wingdings" w:hint="default"/>
      </w:rPr>
    </w:lvl>
    <w:lvl w:ilvl="1" w:tplc="E9A88E80" w:tentative="1">
      <w:start w:val="1"/>
      <w:numFmt w:val="bullet"/>
      <w:lvlText w:val=""/>
      <w:lvlJc w:val="left"/>
      <w:pPr>
        <w:tabs>
          <w:tab w:val="num" w:pos="1440"/>
        </w:tabs>
        <w:ind w:left="1440" w:hanging="360"/>
      </w:pPr>
      <w:rPr>
        <w:rFonts w:ascii="Wingdings" w:hAnsi="Wingdings" w:hint="default"/>
      </w:rPr>
    </w:lvl>
    <w:lvl w:ilvl="2" w:tplc="2A0EC338" w:tentative="1">
      <w:start w:val="1"/>
      <w:numFmt w:val="bullet"/>
      <w:lvlText w:val=""/>
      <w:lvlJc w:val="left"/>
      <w:pPr>
        <w:tabs>
          <w:tab w:val="num" w:pos="2160"/>
        </w:tabs>
        <w:ind w:left="2160" w:hanging="360"/>
      </w:pPr>
      <w:rPr>
        <w:rFonts w:ascii="Wingdings" w:hAnsi="Wingdings" w:hint="default"/>
      </w:rPr>
    </w:lvl>
    <w:lvl w:ilvl="3" w:tplc="AE2ECB5C" w:tentative="1">
      <w:start w:val="1"/>
      <w:numFmt w:val="bullet"/>
      <w:lvlText w:val=""/>
      <w:lvlJc w:val="left"/>
      <w:pPr>
        <w:tabs>
          <w:tab w:val="num" w:pos="2880"/>
        </w:tabs>
        <w:ind w:left="2880" w:hanging="360"/>
      </w:pPr>
      <w:rPr>
        <w:rFonts w:ascii="Wingdings" w:hAnsi="Wingdings" w:hint="default"/>
      </w:rPr>
    </w:lvl>
    <w:lvl w:ilvl="4" w:tplc="425AFE16" w:tentative="1">
      <w:start w:val="1"/>
      <w:numFmt w:val="bullet"/>
      <w:lvlText w:val=""/>
      <w:lvlJc w:val="left"/>
      <w:pPr>
        <w:tabs>
          <w:tab w:val="num" w:pos="3600"/>
        </w:tabs>
        <w:ind w:left="3600" w:hanging="360"/>
      </w:pPr>
      <w:rPr>
        <w:rFonts w:ascii="Wingdings" w:hAnsi="Wingdings" w:hint="default"/>
      </w:rPr>
    </w:lvl>
    <w:lvl w:ilvl="5" w:tplc="5530753A" w:tentative="1">
      <w:start w:val="1"/>
      <w:numFmt w:val="bullet"/>
      <w:lvlText w:val=""/>
      <w:lvlJc w:val="left"/>
      <w:pPr>
        <w:tabs>
          <w:tab w:val="num" w:pos="4320"/>
        </w:tabs>
        <w:ind w:left="4320" w:hanging="360"/>
      </w:pPr>
      <w:rPr>
        <w:rFonts w:ascii="Wingdings" w:hAnsi="Wingdings" w:hint="default"/>
      </w:rPr>
    </w:lvl>
    <w:lvl w:ilvl="6" w:tplc="D23846F2" w:tentative="1">
      <w:start w:val="1"/>
      <w:numFmt w:val="bullet"/>
      <w:lvlText w:val=""/>
      <w:lvlJc w:val="left"/>
      <w:pPr>
        <w:tabs>
          <w:tab w:val="num" w:pos="5040"/>
        </w:tabs>
        <w:ind w:left="5040" w:hanging="360"/>
      </w:pPr>
      <w:rPr>
        <w:rFonts w:ascii="Wingdings" w:hAnsi="Wingdings" w:hint="default"/>
      </w:rPr>
    </w:lvl>
    <w:lvl w:ilvl="7" w:tplc="3D4AB6DA" w:tentative="1">
      <w:start w:val="1"/>
      <w:numFmt w:val="bullet"/>
      <w:lvlText w:val=""/>
      <w:lvlJc w:val="left"/>
      <w:pPr>
        <w:tabs>
          <w:tab w:val="num" w:pos="5760"/>
        </w:tabs>
        <w:ind w:left="5760" w:hanging="360"/>
      </w:pPr>
      <w:rPr>
        <w:rFonts w:ascii="Wingdings" w:hAnsi="Wingdings" w:hint="default"/>
      </w:rPr>
    </w:lvl>
    <w:lvl w:ilvl="8" w:tplc="4F0E58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C56B1"/>
    <w:multiLevelType w:val="multilevel"/>
    <w:tmpl w:val="2E2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503B0"/>
    <w:multiLevelType w:val="hybridMultilevel"/>
    <w:tmpl w:val="30823514"/>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 w15:restartNumberingAfterBreak="0">
    <w:nsid w:val="15910876"/>
    <w:multiLevelType w:val="hybridMultilevel"/>
    <w:tmpl w:val="64E2CB12"/>
    <w:lvl w:ilvl="0" w:tplc="AFFABE20">
      <w:numFmt w:val="bullet"/>
      <w:lvlText w:val=""/>
      <w:lvlJc w:val="left"/>
      <w:pPr>
        <w:ind w:left="720" w:hanging="360"/>
      </w:pPr>
      <w:rPr>
        <w:rFonts w:ascii="Wingdings" w:eastAsiaTheme="minorHAnsi" w:hAnsi="Wingdings"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5" w15:restartNumberingAfterBreak="0">
    <w:nsid w:val="1D086006"/>
    <w:multiLevelType w:val="hybridMultilevel"/>
    <w:tmpl w:val="1C288200"/>
    <w:lvl w:ilvl="0" w:tplc="A6907B1E">
      <w:start w:val="1"/>
      <w:numFmt w:val="bullet"/>
      <w:lvlText w:val=""/>
      <w:lvlJc w:val="left"/>
      <w:pPr>
        <w:tabs>
          <w:tab w:val="num" w:pos="720"/>
        </w:tabs>
        <w:ind w:left="720" w:hanging="360"/>
      </w:pPr>
      <w:rPr>
        <w:rFonts w:ascii="Wingdings" w:hAnsi="Wingdings" w:hint="default"/>
      </w:rPr>
    </w:lvl>
    <w:lvl w:ilvl="1" w:tplc="C248F838" w:tentative="1">
      <w:start w:val="1"/>
      <w:numFmt w:val="bullet"/>
      <w:lvlText w:val=""/>
      <w:lvlJc w:val="left"/>
      <w:pPr>
        <w:tabs>
          <w:tab w:val="num" w:pos="1440"/>
        </w:tabs>
        <w:ind w:left="1440" w:hanging="360"/>
      </w:pPr>
      <w:rPr>
        <w:rFonts w:ascii="Wingdings" w:hAnsi="Wingdings" w:hint="default"/>
      </w:rPr>
    </w:lvl>
    <w:lvl w:ilvl="2" w:tplc="49665A0A" w:tentative="1">
      <w:start w:val="1"/>
      <w:numFmt w:val="bullet"/>
      <w:lvlText w:val=""/>
      <w:lvlJc w:val="left"/>
      <w:pPr>
        <w:tabs>
          <w:tab w:val="num" w:pos="2160"/>
        </w:tabs>
        <w:ind w:left="2160" w:hanging="360"/>
      </w:pPr>
      <w:rPr>
        <w:rFonts w:ascii="Wingdings" w:hAnsi="Wingdings" w:hint="default"/>
      </w:rPr>
    </w:lvl>
    <w:lvl w:ilvl="3" w:tplc="C798AF1C" w:tentative="1">
      <w:start w:val="1"/>
      <w:numFmt w:val="bullet"/>
      <w:lvlText w:val=""/>
      <w:lvlJc w:val="left"/>
      <w:pPr>
        <w:tabs>
          <w:tab w:val="num" w:pos="2880"/>
        </w:tabs>
        <w:ind w:left="2880" w:hanging="360"/>
      </w:pPr>
      <w:rPr>
        <w:rFonts w:ascii="Wingdings" w:hAnsi="Wingdings" w:hint="default"/>
      </w:rPr>
    </w:lvl>
    <w:lvl w:ilvl="4" w:tplc="31F876FE" w:tentative="1">
      <w:start w:val="1"/>
      <w:numFmt w:val="bullet"/>
      <w:lvlText w:val=""/>
      <w:lvlJc w:val="left"/>
      <w:pPr>
        <w:tabs>
          <w:tab w:val="num" w:pos="3600"/>
        </w:tabs>
        <w:ind w:left="3600" w:hanging="360"/>
      </w:pPr>
      <w:rPr>
        <w:rFonts w:ascii="Wingdings" w:hAnsi="Wingdings" w:hint="default"/>
      </w:rPr>
    </w:lvl>
    <w:lvl w:ilvl="5" w:tplc="8E967DF6" w:tentative="1">
      <w:start w:val="1"/>
      <w:numFmt w:val="bullet"/>
      <w:lvlText w:val=""/>
      <w:lvlJc w:val="left"/>
      <w:pPr>
        <w:tabs>
          <w:tab w:val="num" w:pos="4320"/>
        </w:tabs>
        <w:ind w:left="4320" w:hanging="360"/>
      </w:pPr>
      <w:rPr>
        <w:rFonts w:ascii="Wingdings" w:hAnsi="Wingdings" w:hint="default"/>
      </w:rPr>
    </w:lvl>
    <w:lvl w:ilvl="6" w:tplc="E2F43B28" w:tentative="1">
      <w:start w:val="1"/>
      <w:numFmt w:val="bullet"/>
      <w:lvlText w:val=""/>
      <w:lvlJc w:val="left"/>
      <w:pPr>
        <w:tabs>
          <w:tab w:val="num" w:pos="5040"/>
        </w:tabs>
        <w:ind w:left="5040" w:hanging="360"/>
      </w:pPr>
      <w:rPr>
        <w:rFonts w:ascii="Wingdings" w:hAnsi="Wingdings" w:hint="default"/>
      </w:rPr>
    </w:lvl>
    <w:lvl w:ilvl="7" w:tplc="D174EFC2" w:tentative="1">
      <w:start w:val="1"/>
      <w:numFmt w:val="bullet"/>
      <w:lvlText w:val=""/>
      <w:lvlJc w:val="left"/>
      <w:pPr>
        <w:tabs>
          <w:tab w:val="num" w:pos="5760"/>
        </w:tabs>
        <w:ind w:left="5760" w:hanging="360"/>
      </w:pPr>
      <w:rPr>
        <w:rFonts w:ascii="Wingdings" w:hAnsi="Wingdings" w:hint="default"/>
      </w:rPr>
    </w:lvl>
    <w:lvl w:ilvl="8" w:tplc="8EF829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D27DF"/>
    <w:multiLevelType w:val="hybridMultilevel"/>
    <w:tmpl w:val="36B0719A"/>
    <w:lvl w:ilvl="0" w:tplc="C4EABEE0">
      <w:numFmt w:val="bullet"/>
      <w:lvlText w:val=""/>
      <w:lvlJc w:val="left"/>
      <w:pPr>
        <w:ind w:left="720" w:hanging="360"/>
      </w:pPr>
      <w:rPr>
        <w:rFonts w:ascii="Wingdings" w:eastAsia="Times New Roman" w:hAnsi="Wingdings"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20DB223F"/>
    <w:multiLevelType w:val="hybridMultilevel"/>
    <w:tmpl w:val="17AC73F2"/>
    <w:lvl w:ilvl="0" w:tplc="7A082B90">
      <w:start w:val="1"/>
      <w:numFmt w:val="bullet"/>
      <w:lvlText w:val="-"/>
      <w:lvlJc w:val="left"/>
      <w:pPr>
        <w:tabs>
          <w:tab w:val="num" w:pos="720"/>
        </w:tabs>
        <w:ind w:left="720" w:hanging="360"/>
      </w:pPr>
      <w:rPr>
        <w:rFonts w:ascii="Times New Roman" w:hAnsi="Times New Roman" w:hint="default"/>
      </w:rPr>
    </w:lvl>
    <w:lvl w:ilvl="1" w:tplc="ADD8B34C">
      <w:start w:val="123"/>
      <w:numFmt w:val="bullet"/>
      <w:lvlText w:val="-"/>
      <w:lvlJc w:val="left"/>
      <w:pPr>
        <w:tabs>
          <w:tab w:val="num" w:pos="1440"/>
        </w:tabs>
        <w:ind w:left="1440" w:hanging="360"/>
      </w:pPr>
      <w:rPr>
        <w:rFonts w:ascii="Times New Roman" w:hAnsi="Times New Roman" w:hint="default"/>
      </w:rPr>
    </w:lvl>
    <w:lvl w:ilvl="2" w:tplc="E7C4F3D8" w:tentative="1">
      <w:start w:val="1"/>
      <w:numFmt w:val="bullet"/>
      <w:lvlText w:val="-"/>
      <w:lvlJc w:val="left"/>
      <w:pPr>
        <w:tabs>
          <w:tab w:val="num" w:pos="2160"/>
        </w:tabs>
        <w:ind w:left="2160" w:hanging="360"/>
      </w:pPr>
      <w:rPr>
        <w:rFonts w:ascii="Times New Roman" w:hAnsi="Times New Roman" w:hint="default"/>
      </w:rPr>
    </w:lvl>
    <w:lvl w:ilvl="3" w:tplc="5EDA3A52" w:tentative="1">
      <w:start w:val="1"/>
      <w:numFmt w:val="bullet"/>
      <w:lvlText w:val="-"/>
      <w:lvlJc w:val="left"/>
      <w:pPr>
        <w:tabs>
          <w:tab w:val="num" w:pos="2880"/>
        </w:tabs>
        <w:ind w:left="2880" w:hanging="360"/>
      </w:pPr>
      <w:rPr>
        <w:rFonts w:ascii="Times New Roman" w:hAnsi="Times New Roman" w:hint="default"/>
      </w:rPr>
    </w:lvl>
    <w:lvl w:ilvl="4" w:tplc="E5822F88" w:tentative="1">
      <w:start w:val="1"/>
      <w:numFmt w:val="bullet"/>
      <w:lvlText w:val="-"/>
      <w:lvlJc w:val="left"/>
      <w:pPr>
        <w:tabs>
          <w:tab w:val="num" w:pos="3600"/>
        </w:tabs>
        <w:ind w:left="3600" w:hanging="360"/>
      </w:pPr>
      <w:rPr>
        <w:rFonts w:ascii="Times New Roman" w:hAnsi="Times New Roman" w:hint="default"/>
      </w:rPr>
    </w:lvl>
    <w:lvl w:ilvl="5" w:tplc="F154B84C" w:tentative="1">
      <w:start w:val="1"/>
      <w:numFmt w:val="bullet"/>
      <w:lvlText w:val="-"/>
      <w:lvlJc w:val="left"/>
      <w:pPr>
        <w:tabs>
          <w:tab w:val="num" w:pos="4320"/>
        </w:tabs>
        <w:ind w:left="4320" w:hanging="360"/>
      </w:pPr>
      <w:rPr>
        <w:rFonts w:ascii="Times New Roman" w:hAnsi="Times New Roman" w:hint="default"/>
      </w:rPr>
    </w:lvl>
    <w:lvl w:ilvl="6" w:tplc="D826DA66" w:tentative="1">
      <w:start w:val="1"/>
      <w:numFmt w:val="bullet"/>
      <w:lvlText w:val="-"/>
      <w:lvlJc w:val="left"/>
      <w:pPr>
        <w:tabs>
          <w:tab w:val="num" w:pos="5040"/>
        </w:tabs>
        <w:ind w:left="5040" w:hanging="360"/>
      </w:pPr>
      <w:rPr>
        <w:rFonts w:ascii="Times New Roman" w:hAnsi="Times New Roman" w:hint="default"/>
      </w:rPr>
    </w:lvl>
    <w:lvl w:ilvl="7" w:tplc="060EC5E8" w:tentative="1">
      <w:start w:val="1"/>
      <w:numFmt w:val="bullet"/>
      <w:lvlText w:val="-"/>
      <w:lvlJc w:val="left"/>
      <w:pPr>
        <w:tabs>
          <w:tab w:val="num" w:pos="5760"/>
        </w:tabs>
        <w:ind w:left="5760" w:hanging="360"/>
      </w:pPr>
      <w:rPr>
        <w:rFonts w:ascii="Times New Roman" w:hAnsi="Times New Roman" w:hint="default"/>
      </w:rPr>
    </w:lvl>
    <w:lvl w:ilvl="8" w:tplc="0510AB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515E95"/>
    <w:multiLevelType w:val="hybridMultilevel"/>
    <w:tmpl w:val="8EFCE528"/>
    <w:lvl w:ilvl="0" w:tplc="E166A390">
      <w:start w:val="5"/>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9" w15:restartNumberingAfterBreak="0">
    <w:nsid w:val="29AF4C37"/>
    <w:multiLevelType w:val="hybridMultilevel"/>
    <w:tmpl w:val="B8D2F61C"/>
    <w:lvl w:ilvl="0" w:tplc="851AC096">
      <w:start w:val="1"/>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15:restartNumberingAfterBreak="0">
    <w:nsid w:val="30D6373E"/>
    <w:multiLevelType w:val="hybridMultilevel"/>
    <w:tmpl w:val="B46AF22E"/>
    <w:lvl w:ilvl="0" w:tplc="7752EE6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1" w15:restartNumberingAfterBreak="0">
    <w:nsid w:val="32A22781"/>
    <w:multiLevelType w:val="hybridMultilevel"/>
    <w:tmpl w:val="8DB008D8"/>
    <w:lvl w:ilvl="0" w:tplc="7752EE6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2" w15:restartNumberingAfterBreak="0">
    <w:nsid w:val="35CC1BC8"/>
    <w:multiLevelType w:val="multilevel"/>
    <w:tmpl w:val="CC6CCE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EB69CD"/>
    <w:multiLevelType w:val="hybridMultilevel"/>
    <w:tmpl w:val="5252AF14"/>
    <w:lvl w:ilvl="0" w:tplc="36CCABB0">
      <w:numFmt w:val="bullet"/>
      <w:lvlText w:val="-"/>
      <w:lvlJc w:val="left"/>
      <w:pPr>
        <w:ind w:left="720" w:hanging="360"/>
      </w:pPr>
      <w:rPr>
        <w:rFonts w:ascii="Calibri" w:eastAsiaTheme="minorHAnsi" w:hAnsi="Calibri" w:cstheme="minorHAnsi" w:hint="default"/>
      </w:rPr>
    </w:lvl>
    <w:lvl w:ilvl="1" w:tplc="046E0003">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3917551E"/>
    <w:multiLevelType w:val="hybridMultilevel"/>
    <w:tmpl w:val="3FD2CF52"/>
    <w:lvl w:ilvl="0" w:tplc="7752EE6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5" w15:restartNumberingAfterBreak="0">
    <w:nsid w:val="3BAC769C"/>
    <w:multiLevelType w:val="hybridMultilevel"/>
    <w:tmpl w:val="3DEA8AB2"/>
    <w:lvl w:ilvl="0" w:tplc="7752EE6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6" w15:restartNumberingAfterBreak="0">
    <w:nsid w:val="49FC0D82"/>
    <w:multiLevelType w:val="hybridMultilevel"/>
    <w:tmpl w:val="D9DEA232"/>
    <w:lvl w:ilvl="0" w:tplc="0B10A4AA">
      <w:start w:val="1"/>
      <w:numFmt w:val="bullet"/>
      <w:lvlText w:val=""/>
      <w:lvlJc w:val="left"/>
      <w:pPr>
        <w:tabs>
          <w:tab w:val="num" w:pos="720"/>
        </w:tabs>
        <w:ind w:left="720" w:hanging="360"/>
      </w:pPr>
      <w:rPr>
        <w:rFonts w:ascii="Wingdings" w:hAnsi="Wingdings" w:hint="default"/>
      </w:rPr>
    </w:lvl>
    <w:lvl w:ilvl="1" w:tplc="BE28BCA0">
      <w:start w:val="1"/>
      <w:numFmt w:val="bullet"/>
      <w:lvlText w:val=""/>
      <w:lvlJc w:val="left"/>
      <w:pPr>
        <w:tabs>
          <w:tab w:val="num" w:pos="1440"/>
        </w:tabs>
        <w:ind w:left="1440" w:hanging="360"/>
      </w:pPr>
      <w:rPr>
        <w:rFonts w:ascii="Wingdings" w:hAnsi="Wingdings" w:hint="default"/>
      </w:rPr>
    </w:lvl>
    <w:lvl w:ilvl="2" w:tplc="C5B446A8">
      <w:start w:val="1"/>
      <w:numFmt w:val="bullet"/>
      <w:lvlText w:val=""/>
      <w:lvlJc w:val="left"/>
      <w:pPr>
        <w:tabs>
          <w:tab w:val="num" w:pos="2160"/>
        </w:tabs>
        <w:ind w:left="2160" w:hanging="360"/>
      </w:pPr>
      <w:rPr>
        <w:rFonts w:ascii="Wingdings" w:hAnsi="Wingdings" w:hint="default"/>
      </w:rPr>
    </w:lvl>
    <w:lvl w:ilvl="3" w:tplc="ECA6606C">
      <w:start w:val="1"/>
      <w:numFmt w:val="bullet"/>
      <w:lvlText w:val=""/>
      <w:lvlJc w:val="left"/>
      <w:pPr>
        <w:tabs>
          <w:tab w:val="num" w:pos="2880"/>
        </w:tabs>
        <w:ind w:left="2880" w:hanging="360"/>
      </w:pPr>
      <w:rPr>
        <w:rFonts w:ascii="Wingdings" w:hAnsi="Wingdings" w:hint="default"/>
      </w:rPr>
    </w:lvl>
    <w:lvl w:ilvl="4" w:tplc="8F2E557E">
      <w:start w:val="1"/>
      <w:numFmt w:val="bullet"/>
      <w:lvlText w:val=""/>
      <w:lvlJc w:val="left"/>
      <w:pPr>
        <w:tabs>
          <w:tab w:val="num" w:pos="3600"/>
        </w:tabs>
        <w:ind w:left="3600" w:hanging="360"/>
      </w:pPr>
      <w:rPr>
        <w:rFonts w:ascii="Wingdings" w:hAnsi="Wingdings" w:hint="default"/>
      </w:rPr>
    </w:lvl>
    <w:lvl w:ilvl="5" w:tplc="3D5A10C2">
      <w:start w:val="1"/>
      <w:numFmt w:val="bullet"/>
      <w:lvlText w:val=""/>
      <w:lvlJc w:val="left"/>
      <w:pPr>
        <w:tabs>
          <w:tab w:val="num" w:pos="4320"/>
        </w:tabs>
        <w:ind w:left="4320" w:hanging="360"/>
      </w:pPr>
      <w:rPr>
        <w:rFonts w:ascii="Wingdings" w:hAnsi="Wingdings" w:hint="default"/>
      </w:rPr>
    </w:lvl>
    <w:lvl w:ilvl="6" w:tplc="57ACE7D8">
      <w:start w:val="1"/>
      <w:numFmt w:val="bullet"/>
      <w:lvlText w:val=""/>
      <w:lvlJc w:val="left"/>
      <w:pPr>
        <w:tabs>
          <w:tab w:val="num" w:pos="5040"/>
        </w:tabs>
        <w:ind w:left="5040" w:hanging="360"/>
      </w:pPr>
      <w:rPr>
        <w:rFonts w:ascii="Wingdings" w:hAnsi="Wingdings" w:hint="default"/>
      </w:rPr>
    </w:lvl>
    <w:lvl w:ilvl="7" w:tplc="D942678C">
      <w:start w:val="1"/>
      <w:numFmt w:val="bullet"/>
      <w:lvlText w:val=""/>
      <w:lvlJc w:val="left"/>
      <w:pPr>
        <w:tabs>
          <w:tab w:val="num" w:pos="5760"/>
        </w:tabs>
        <w:ind w:left="5760" w:hanging="360"/>
      </w:pPr>
      <w:rPr>
        <w:rFonts w:ascii="Wingdings" w:hAnsi="Wingdings" w:hint="default"/>
      </w:rPr>
    </w:lvl>
    <w:lvl w:ilvl="8" w:tplc="D3B8D0A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C4429"/>
    <w:multiLevelType w:val="multilevel"/>
    <w:tmpl w:val="14A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72E97"/>
    <w:multiLevelType w:val="hybridMultilevel"/>
    <w:tmpl w:val="1CC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A5090"/>
    <w:multiLevelType w:val="hybridMultilevel"/>
    <w:tmpl w:val="0B622BEC"/>
    <w:lvl w:ilvl="0" w:tplc="7D280592">
      <w:start w:val="1"/>
      <w:numFmt w:val="decimal"/>
      <w:lvlText w:val="%1."/>
      <w:lvlJc w:val="left"/>
      <w:pPr>
        <w:ind w:left="720" w:hanging="360"/>
      </w:pPr>
      <w:rPr>
        <w:rFonts w:hint="default"/>
        <w:color w:val="2E74B5" w:themeColor="accent1" w:themeShade="BF"/>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0" w15:restartNumberingAfterBreak="0">
    <w:nsid w:val="655F33B5"/>
    <w:multiLevelType w:val="hybridMultilevel"/>
    <w:tmpl w:val="ECF64C1A"/>
    <w:lvl w:ilvl="0" w:tplc="D542BF76">
      <w:start w:val="1"/>
      <w:numFmt w:val="bullet"/>
      <w:lvlText w:val=""/>
      <w:lvlJc w:val="left"/>
      <w:pPr>
        <w:tabs>
          <w:tab w:val="num" w:pos="720"/>
        </w:tabs>
        <w:ind w:left="720" w:hanging="360"/>
      </w:pPr>
      <w:rPr>
        <w:rFonts w:ascii="Wingdings" w:hAnsi="Wingdings" w:hint="default"/>
      </w:rPr>
    </w:lvl>
    <w:lvl w:ilvl="1" w:tplc="B0A09308">
      <w:start w:val="1"/>
      <w:numFmt w:val="bullet"/>
      <w:lvlText w:val=""/>
      <w:lvlJc w:val="left"/>
      <w:pPr>
        <w:tabs>
          <w:tab w:val="num" w:pos="1440"/>
        </w:tabs>
        <w:ind w:left="1440" w:hanging="360"/>
      </w:pPr>
      <w:rPr>
        <w:rFonts w:ascii="Wingdings" w:hAnsi="Wingdings" w:hint="default"/>
      </w:rPr>
    </w:lvl>
    <w:lvl w:ilvl="2" w:tplc="FDCC3422">
      <w:start w:val="1"/>
      <w:numFmt w:val="bullet"/>
      <w:lvlText w:val=""/>
      <w:lvlJc w:val="left"/>
      <w:pPr>
        <w:tabs>
          <w:tab w:val="num" w:pos="2160"/>
        </w:tabs>
        <w:ind w:left="2160" w:hanging="360"/>
      </w:pPr>
      <w:rPr>
        <w:rFonts w:ascii="Wingdings" w:hAnsi="Wingdings" w:hint="default"/>
      </w:rPr>
    </w:lvl>
    <w:lvl w:ilvl="3" w:tplc="4E00E372">
      <w:start w:val="1"/>
      <w:numFmt w:val="bullet"/>
      <w:lvlText w:val=""/>
      <w:lvlJc w:val="left"/>
      <w:pPr>
        <w:tabs>
          <w:tab w:val="num" w:pos="2880"/>
        </w:tabs>
        <w:ind w:left="2880" w:hanging="360"/>
      </w:pPr>
      <w:rPr>
        <w:rFonts w:ascii="Wingdings" w:hAnsi="Wingdings" w:hint="default"/>
      </w:rPr>
    </w:lvl>
    <w:lvl w:ilvl="4" w:tplc="255CB48A">
      <w:start w:val="1"/>
      <w:numFmt w:val="bullet"/>
      <w:lvlText w:val=""/>
      <w:lvlJc w:val="left"/>
      <w:pPr>
        <w:tabs>
          <w:tab w:val="num" w:pos="3600"/>
        </w:tabs>
        <w:ind w:left="3600" w:hanging="360"/>
      </w:pPr>
      <w:rPr>
        <w:rFonts w:ascii="Wingdings" w:hAnsi="Wingdings" w:hint="default"/>
      </w:rPr>
    </w:lvl>
    <w:lvl w:ilvl="5" w:tplc="980A3E76">
      <w:start w:val="1"/>
      <w:numFmt w:val="bullet"/>
      <w:lvlText w:val=""/>
      <w:lvlJc w:val="left"/>
      <w:pPr>
        <w:tabs>
          <w:tab w:val="num" w:pos="4320"/>
        </w:tabs>
        <w:ind w:left="4320" w:hanging="360"/>
      </w:pPr>
      <w:rPr>
        <w:rFonts w:ascii="Wingdings" w:hAnsi="Wingdings" w:hint="default"/>
      </w:rPr>
    </w:lvl>
    <w:lvl w:ilvl="6" w:tplc="C1A0BCC0">
      <w:start w:val="1"/>
      <w:numFmt w:val="bullet"/>
      <w:lvlText w:val=""/>
      <w:lvlJc w:val="left"/>
      <w:pPr>
        <w:tabs>
          <w:tab w:val="num" w:pos="5040"/>
        </w:tabs>
        <w:ind w:left="5040" w:hanging="360"/>
      </w:pPr>
      <w:rPr>
        <w:rFonts w:ascii="Wingdings" w:hAnsi="Wingdings" w:hint="default"/>
      </w:rPr>
    </w:lvl>
    <w:lvl w:ilvl="7" w:tplc="BA12FDD6">
      <w:start w:val="1"/>
      <w:numFmt w:val="bullet"/>
      <w:lvlText w:val=""/>
      <w:lvlJc w:val="left"/>
      <w:pPr>
        <w:tabs>
          <w:tab w:val="num" w:pos="5760"/>
        </w:tabs>
        <w:ind w:left="5760" w:hanging="360"/>
      </w:pPr>
      <w:rPr>
        <w:rFonts w:ascii="Wingdings" w:hAnsi="Wingdings" w:hint="default"/>
      </w:rPr>
    </w:lvl>
    <w:lvl w:ilvl="8" w:tplc="A2C28ED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16651"/>
    <w:multiLevelType w:val="hybridMultilevel"/>
    <w:tmpl w:val="42DC6D24"/>
    <w:lvl w:ilvl="0" w:tplc="7752EE6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2" w15:restartNumberingAfterBreak="0">
    <w:nsid w:val="70F06F46"/>
    <w:multiLevelType w:val="hybridMultilevel"/>
    <w:tmpl w:val="F344225C"/>
    <w:lvl w:ilvl="0" w:tplc="E166A390">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74C915CC"/>
    <w:multiLevelType w:val="multilevel"/>
    <w:tmpl w:val="B88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D3433"/>
    <w:multiLevelType w:val="hybridMultilevel"/>
    <w:tmpl w:val="5E86BD12"/>
    <w:lvl w:ilvl="0" w:tplc="E166A390">
      <w:start w:val="5"/>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5" w15:restartNumberingAfterBreak="0">
    <w:nsid w:val="7D881CF4"/>
    <w:multiLevelType w:val="hybridMultilevel"/>
    <w:tmpl w:val="CF663CA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25"/>
  </w:num>
  <w:num w:numId="2">
    <w:abstractNumId w:val="24"/>
  </w:num>
  <w:num w:numId="3">
    <w:abstractNumId w:val="8"/>
  </w:num>
  <w:num w:numId="4">
    <w:abstractNumId w:val="22"/>
  </w:num>
  <w:num w:numId="5">
    <w:abstractNumId w:val="20"/>
  </w:num>
  <w:num w:numId="6">
    <w:abstractNumId w:val="13"/>
  </w:num>
  <w:num w:numId="7">
    <w:abstractNumId w:val="16"/>
  </w:num>
  <w:num w:numId="8">
    <w:abstractNumId w:val="0"/>
  </w:num>
  <w:num w:numId="9">
    <w:abstractNumId w:val="14"/>
  </w:num>
  <w:num w:numId="10">
    <w:abstractNumId w:val="15"/>
  </w:num>
  <w:num w:numId="11">
    <w:abstractNumId w:val="11"/>
  </w:num>
  <w:num w:numId="12">
    <w:abstractNumId w:val="10"/>
  </w:num>
  <w:num w:numId="13">
    <w:abstractNumId w:val="21"/>
  </w:num>
  <w:num w:numId="14">
    <w:abstractNumId w:val="5"/>
  </w:num>
  <w:num w:numId="15">
    <w:abstractNumId w:val="7"/>
  </w:num>
  <w:num w:numId="16">
    <w:abstractNumId w:val="1"/>
  </w:num>
  <w:num w:numId="17">
    <w:abstractNumId w:val="4"/>
  </w:num>
  <w:num w:numId="18">
    <w:abstractNumId w:val="3"/>
  </w:num>
  <w:num w:numId="19">
    <w:abstractNumId w:val="23"/>
  </w:num>
  <w:num w:numId="20">
    <w:abstractNumId w:val="17"/>
  </w:num>
  <w:num w:numId="21">
    <w:abstractNumId w:val="2"/>
  </w:num>
  <w:num w:numId="22">
    <w:abstractNumId w:val="18"/>
  </w:num>
  <w:num w:numId="23">
    <w:abstractNumId w:val="6"/>
  </w:num>
  <w:num w:numId="24">
    <w:abstractNumId w:val="12"/>
  </w:num>
  <w:num w:numId="25">
    <w:abstractNumId w:val="19"/>
  </w:num>
  <w:num w:numId="26">
    <w:abstractNumId w:val="1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F2"/>
    <w:rsid w:val="0000746E"/>
    <w:rsid w:val="00023A58"/>
    <w:rsid w:val="00023D73"/>
    <w:rsid w:val="00026F24"/>
    <w:rsid w:val="000549FF"/>
    <w:rsid w:val="00065CEA"/>
    <w:rsid w:val="00096408"/>
    <w:rsid w:val="000C3639"/>
    <w:rsid w:val="000D0035"/>
    <w:rsid w:val="0010000B"/>
    <w:rsid w:val="00121758"/>
    <w:rsid w:val="00124F24"/>
    <w:rsid w:val="00125F5F"/>
    <w:rsid w:val="001366FD"/>
    <w:rsid w:val="00137D06"/>
    <w:rsid w:val="0014073D"/>
    <w:rsid w:val="0014558E"/>
    <w:rsid w:val="00166819"/>
    <w:rsid w:val="00172BB9"/>
    <w:rsid w:val="00181332"/>
    <w:rsid w:val="001A0A0B"/>
    <w:rsid w:val="001A1AAB"/>
    <w:rsid w:val="001A6C7A"/>
    <w:rsid w:val="001A7A0B"/>
    <w:rsid w:val="001B77B2"/>
    <w:rsid w:val="001C021C"/>
    <w:rsid w:val="001E4A65"/>
    <w:rsid w:val="001E64E3"/>
    <w:rsid w:val="002005A8"/>
    <w:rsid w:val="0020363C"/>
    <w:rsid w:val="00212788"/>
    <w:rsid w:val="00230AD1"/>
    <w:rsid w:val="002315C8"/>
    <w:rsid w:val="00240200"/>
    <w:rsid w:val="00254655"/>
    <w:rsid w:val="00261DC0"/>
    <w:rsid w:val="00276248"/>
    <w:rsid w:val="00284970"/>
    <w:rsid w:val="002962F1"/>
    <w:rsid w:val="002A36EC"/>
    <w:rsid w:val="002B426E"/>
    <w:rsid w:val="002B5375"/>
    <w:rsid w:val="00301003"/>
    <w:rsid w:val="00307204"/>
    <w:rsid w:val="00311F65"/>
    <w:rsid w:val="00315BFC"/>
    <w:rsid w:val="00320C4C"/>
    <w:rsid w:val="003252E3"/>
    <w:rsid w:val="00327CAB"/>
    <w:rsid w:val="00334CE4"/>
    <w:rsid w:val="00340FAB"/>
    <w:rsid w:val="00344624"/>
    <w:rsid w:val="003452DE"/>
    <w:rsid w:val="00347D11"/>
    <w:rsid w:val="00380004"/>
    <w:rsid w:val="0039567D"/>
    <w:rsid w:val="00396323"/>
    <w:rsid w:val="003A58A8"/>
    <w:rsid w:val="003B5BC5"/>
    <w:rsid w:val="003C0753"/>
    <w:rsid w:val="003C19A2"/>
    <w:rsid w:val="003C4DB2"/>
    <w:rsid w:val="003C57D3"/>
    <w:rsid w:val="003D16CE"/>
    <w:rsid w:val="003E3AEB"/>
    <w:rsid w:val="003F7C6C"/>
    <w:rsid w:val="00405D64"/>
    <w:rsid w:val="00415F33"/>
    <w:rsid w:val="00443BA7"/>
    <w:rsid w:val="00447B04"/>
    <w:rsid w:val="00456A81"/>
    <w:rsid w:val="00460DF2"/>
    <w:rsid w:val="004668AC"/>
    <w:rsid w:val="00467E2C"/>
    <w:rsid w:val="00477CC7"/>
    <w:rsid w:val="00491B65"/>
    <w:rsid w:val="00493384"/>
    <w:rsid w:val="004A17EE"/>
    <w:rsid w:val="004B0CAF"/>
    <w:rsid w:val="004C0EFD"/>
    <w:rsid w:val="004C42E6"/>
    <w:rsid w:val="004D00F3"/>
    <w:rsid w:val="004D1088"/>
    <w:rsid w:val="004F4B36"/>
    <w:rsid w:val="00536C11"/>
    <w:rsid w:val="00553630"/>
    <w:rsid w:val="00567EBE"/>
    <w:rsid w:val="00575CC1"/>
    <w:rsid w:val="005863DC"/>
    <w:rsid w:val="005A14EA"/>
    <w:rsid w:val="005A2EC3"/>
    <w:rsid w:val="005A6350"/>
    <w:rsid w:val="005B6DC0"/>
    <w:rsid w:val="005D1965"/>
    <w:rsid w:val="005D2CCE"/>
    <w:rsid w:val="005D73DC"/>
    <w:rsid w:val="005E1A23"/>
    <w:rsid w:val="005E355A"/>
    <w:rsid w:val="005E39E7"/>
    <w:rsid w:val="005F1EE9"/>
    <w:rsid w:val="005F7103"/>
    <w:rsid w:val="005F7EB8"/>
    <w:rsid w:val="00611553"/>
    <w:rsid w:val="00617F77"/>
    <w:rsid w:val="006230FD"/>
    <w:rsid w:val="006343F5"/>
    <w:rsid w:val="00634EA0"/>
    <w:rsid w:val="00643220"/>
    <w:rsid w:val="00645095"/>
    <w:rsid w:val="00650F7B"/>
    <w:rsid w:val="00651914"/>
    <w:rsid w:val="006875C3"/>
    <w:rsid w:val="00691E41"/>
    <w:rsid w:val="006B1F82"/>
    <w:rsid w:val="006B6E22"/>
    <w:rsid w:val="006D3492"/>
    <w:rsid w:val="007133D7"/>
    <w:rsid w:val="00721F23"/>
    <w:rsid w:val="007222B5"/>
    <w:rsid w:val="00734C68"/>
    <w:rsid w:val="007431C4"/>
    <w:rsid w:val="00756DDE"/>
    <w:rsid w:val="00760400"/>
    <w:rsid w:val="00760E47"/>
    <w:rsid w:val="00761288"/>
    <w:rsid w:val="007634EE"/>
    <w:rsid w:val="00785C11"/>
    <w:rsid w:val="007A24C5"/>
    <w:rsid w:val="007A327D"/>
    <w:rsid w:val="007B48C8"/>
    <w:rsid w:val="007B77C0"/>
    <w:rsid w:val="007D11B8"/>
    <w:rsid w:val="007D18CF"/>
    <w:rsid w:val="007D351D"/>
    <w:rsid w:val="007E3FCD"/>
    <w:rsid w:val="007F06F8"/>
    <w:rsid w:val="00800BF7"/>
    <w:rsid w:val="00805B15"/>
    <w:rsid w:val="00816EFD"/>
    <w:rsid w:val="00830A6A"/>
    <w:rsid w:val="00842FBA"/>
    <w:rsid w:val="0085524B"/>
    <w:rsid w:val="00855B56"/>
    <w:rsid w:val="00856E73"/>
    <w:rsid w:val="00866716"/>
    <w:rsid w:val="00873262"/>
    <w:rsid w:val="00877099"/>
    <w:rsid w:val="008877FB"/>
    <w:rsid w:val="008A4F62"/>
    <w:rsid w:val="008B46B7"/>
    <w:rsid w:val="008B4BE5"/>
    <w:rsid w:val="008F0623"/>
    <w:rsid w:val="00916D77"/>
    <w:rsid w:val="00922A05"/>
    <w:rsid w:val="00947136"/>
    <w:rsid w:val="00952B26"/>
    <w:rsid w:val="0095512B"/>
    <w:rsid w:val="00966E73"/>
    <w:rsid w:val="009816EC"/>
    <w:rsid w:val="00994D27"/>
    <w:rsid w:val="009C3BE2"/>
    <w:rsid w:val="009D4221"/>
    <w:rsid w:val="009D79A9"/>
    <w:rsid w:val="009E7567"/>
    <w:rsid w:val="009F6BA2"/>
    <w:rsid w:val="00A70391"/>
    <w:rsid w:val="00A727FC"/>
    <w:rsid w:val="00A74E47"/>
    <w:rsid w:val="00A75E87"/>
    <w:rsid w:val="00A76E18"/>
    <w:rsid w:val="00A859CD"/>
    <w:rsid w:val="00A94B5C"/>
    <w:rsid w:val="00AA35B4"/>
    <w:rsid w:val="00AB1314"/>
    <w:rsid w:val="00AB4470"/>
    <w:rsid w:val="00AF4667"/>
    <w:rsid w:val="00B27782"/>
    <w:rsid w:val="00B30098"/>
    <w:rsid w:val="00B33251"/>
    <w:rsid w:val="00B41F1B"/>
    <w:rsid w:val="00B432A8"/>
    <w:rsid w:val="00B44A6B"/>
    <w:rsid w:val="00B768EE"/>
    <w:rsid w:val="00B94B19"/>
    <w:rsid w:val="00B97515"/>
    <w:rsid w:val="00BA0EA6"/>
    <w:rsid w:val="00BA229D"/>
    <w:rsid w:val="00BA7BB6"/>
    <w:rsid w:val="00BB579A"/>
    <w:rsid w:val="00C04217"/>
    <w:rsid w:val="00C05179"/>
    <w:rsid w:val="00C1615C"/>
    <w:rsid w:val="00C17DA6"/>
    <w:rsid w:val="00C238A3"/>
    <w:rsid w:val="00C34140"/>
    <w:rsid w:val="00C34E40"/>
    <w:rsid w:val="00C464F9"/>
    <w:rsid w:val="00C73E2C"/>
    <w:rsid w:val="00C7685E"/>
    <w:rsid w:val="00C84085"/>
    <w:rsid w:val="00C909B5"/>
    <w:rsid w:val="00C95E10"/>
    <w:rsid w:val="00CA3F8B"/>
    <w:rsid w:val="00CC74A4"/>
    <w:rsid w:val="00CE489D"/>
    <w:rsid w:val="00CE5184"/>
    <w:rsid w:val="00D10BC5"/>
    <w:rsid w:val="00D146E6"/>
    <w:rsid w:val="00D204DD"/>
    <w:rsid w:val="00D56538"/>
    <w:rsid w:val="00DB6211"/>
    <w:rsid w:val="00DB6FD1"/>
    <w:rsid w:val="00DF0065"/>
    <w:rsid w:val="00DF28BF"/>
    <w:rsid w:val="00E067D5"/>
    <w:rsid w:val="00E27002"/>
    <w:rsid w:val="00E44040"/>
    <w:rsid w:val="00E4515F"/>
    <w:rsid w:val="00E507AA"/>
    <w:rsid w:val="00E66D70"/>
    <w:rsid w:val="00E85066"/>
    <w:rsid w:val="00E905DC"/>
    <w:rsid w:val="00E9680A"/>
    <w:rsid w:val="00EA1AAD"/>
    <w:rsid w:val="00EA3F76"/>
    <w:rsid w:val="00EA5EF7"/>
    <w:rsid w:val="00ED2709"/>
    <w:rsid w:val="00EE03C5"/>
    <w:rsid w:val="00F02E8D"/>
    <w:rsid w:val="00F034F2"/>
    <w:rsid w:val="00F1714F"/>
    <w:rsid w:val="00F201C0"/>
    <w:rsid w:val="00F304B5"/>
    <w:rsid w:val="00F30A6E"/>
    <w:rsid w:val="00F31F7E"/>
    <w:rsid w:val="00F45292"/>
    <w:rsid w:val="00F46A97"/>
    <w:rsid w:val="00F5040A"/>
    <w:rsid w:val="00F631FD"/>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92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50"/>
    <w:pPr>
      <w:spacing w:line="240" w:lineRule="auto"/>
      <w:jc w:val="both"/>
    </w:pPr>
  </w:style>
  <w:style w:type="paragraph" w:styleId="Heading1">
    <w:name w:val="heading 1"/>
    <w:basedOn w:val="Normal"/>
    <w:next w:val="Normal"/>
    <w:link w:val="Heading1Char"/>
    <w:uiPriority w:val="9"/>
    <w:qFormat/>
    <w:rsid w:val="006B6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0E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C0E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C68"/>
    <w:pPr>
      <w:spacing w:before="100" w:beforeAutospacing="1" w:after="100" w:afterAutospacing="1"/>
    </w:pPr>
    <w:rPr>
      <w:rFonts w:ascii="Times New Roman" w:eastAsia="Times New Roman" w:hAnsi="Times New Roman" w:cs="Times New Roman"/>
      <w:sz w:val="24"/>
      <w:szCs w:val="24"/>
      <w:lang w:val="lb-LU" w:eastAsia="lb-LU"/>
    </w:rPr>
  </w:style>
  <w:style w:type="character" w:styleId="Strong">
    <w:name w:val="Strong"/>
    <w:basedOn w:val="DefaultParagraphFont"/>
    <w:uiPriority w:val="22"/>
    <w:qFormat/>
    <w:rsid w:val="00734C68"/>
    <w:rPr>
      <w:b/>
      <w:bCs/>
    </w:rPr>
  </w:style>
  <w:style w:type="character" w:styleId="Hyperlink">
    <w:name w:val="Hyperlink"/>
    <w:basedOn w:val="DefaultParagraphFont"/>
    <w:uiPriority w:val="99"/>
    <w:unhideWhenUsed/>
    <w:rsid w:val="00230AD1"/>
    <w:rPr>
      <w:color w:val="0563C1" w:themeColor="hyperlink"/>
      <w:u w:val="single"/>
    </w:rPr>
  </w:style>
  <w:style w:type="paragraph" w:styleId="Header">
    <w:name w:val="header"/>
    <w:basedOn w:val="Normal"/>
    <w:link w:val="HeaderChar"/>
    <w:uiPriority w:val="99"/>
    <w:unhideWhenUsed/>
    <w:rsid w:val="0020363C"/>
    <w:pPr>
      <w:tabs>
        <w:tab w:val="center" w:pos="4513"/>
        <w:tab w:val="right" w:pos="9026"/>
      </w:tabs>
      <w:spacing w:after="0"/>
    </w:pPr>
  </w:style>
  <w:style w:type="character" w:customStyle="1" w:styleId="HeaderChar">
    <w:name w:val="Header Char"/>
    <w:basedOn w:val="DefaultParagraphFont"/>
    <w:link w:val="Header"/>
    <w:uiPriority w:val="99"/>
    <w:rsid w:val="0020363C"/>
  </w:style>
  <w:style w:type="paragraph" w:styleId="Footer">
    <w:name w:val="footer"/>
    <w:basedOn w:val="Normal"/>
    <w:link w:val="FooterChar"/>
    <w:uiPriority w:val="99"/>
    <w:unhideWhenUsed/>
    <w:rsid w:val="0020363C"/>
    <w:pPr>
      <w:tabs>
        <w:tab w:val="center" w:pos="4513"/>
        <w:tab w:val="right" w:pos="9026"/>
      </w:tabs>
      <w:spacing w:after="0"/>
    </w:pPr>
  </w:style>
  <w:style w:type="character" w:customStyle="1" w:styleId="FooterChar">
    <w:name w:val="Footer Char"/>
    <w:basedOn w:val="DefaultParagraphFont"/>
    <w:link w:val="Footer"/>
    <w:uiPriority w:val="99"/>
    <w:rsid w:val="0020363C"/>
  </w:style>
  <w:style w:type="paragraph" w:styleId="ListParagraph">
    <w:name w:val="List Paragraph"/>
    <w:basedOn w:val="Normal"/>
    <w:uiPriority w:val="34"/>
    <w:qFormat/>
    <w:rsid w:val="002A36EC"/>
    <w:pPr>
      <w:ind w:left="720"/>
      <w:contextualSpacing/>
    </w:pPr>
  </w:style>
  <w:style w:type="character" w:customStyle="1" w:styleId="Heading1Char">
    <w:name w:val="Heading 1 Char"/>
    <w:basedOn w:val="DefaultParagraphFont"/>
    <w:link w:val="Heading1"/>
    <w:uiPriority w:val="9"/>
    <w:rsid w:val="006B6E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36E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4CE4"/>
    <w:rPr>
      <w:sz w:val="16"/>
      <w:szCs w:val="16"/>
    </w:rPr>
  </w:style>
  <w:style w:type="paragraph" w:styleId="CommentText">
    <w:name w:val="annotation text"/>
    <w:basedOn w:val="Normal"/>
    <w:link w:val="CommentTextChar"/>
    <w:uiPriority w:val="99"/>
    <w:unhideWhenUsed/>
    <w:rsid w:val="00334CE4"/>
    <w:rPr>
      <w:sz w:val="20"/>
      <w:szCs w:val="20"/>
    </w:rPr>
  </w:style>
  <w:style w:type="character" w:customStyle="1" w:styleId="CommentTextChar">
    <w:name w:val="Comment Text Char"/>
    <w:basedOn w:val="DefaultParagraphFont"/>
    <w:link w:val="CommentText"/>
    <w:uiPriority w:val="99"/>
    <w:rsid w:val="00334CE4"/>
    <w:rPr>
      <w:sz w:val="20"/>
      <w:szCs w:val="20"/>
    </w:rPr>
  </w:style>
  <w:style w:type="paragraph" w:styleId="CommentSubject">
    <w:name w:val="annotation subject"/>
    <w:basedOn w:val="CommentText"/>
    <w:next w:val="CommentText"/>
    <w:link w:val="CommentSubjectChar"/>
    <w:uiPriority w:val="99"/>
    <w:semiHidden/>
    <w:unhideWhenUsed/>
    <w:rsid w:val="00334CE4"/>
    <w:rPr>
      <w:b/>
      <w:bCs/>
    </w:rPr>
  </w:style>
  <w:style w:type="character" w:customStyle="1" w:styleId="CommentSubjectChar">
    <w:name w:val="Comment Subject Char"/>
    <w:basedOn w:val="CommentTextChar"/>
    <w:link w:val="CommentSubject"/>
    <w:uiPriority w:val="99"/>
    <w:semiHidden/>
    <w:rsid w:val="00334CE4"/>
    <w:rPr>
      <w:b/>
      <w:bCs/>
      <w:sz w:val="20"/>
      <w:szCs w:val="20"/>
    </w:rPr>
  </w:style>
  <w:style w:type="paragraph" w:styleId="BalloonText">
    <w:name w:val="Balloon Text"/>
    <w:basedOn w:val="Normal"/>
    <w:link w:val="BalloonTextChar"/>
    <w:uiPriority w:val="99"/>
    <w:semiHidden/>
    <w:unhideWhenUsed/>
    <w:rsid w:val="00334C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E4"/>
    <w:rPr>
      <w:rFonts w:ascii="Segoe UI" w:hAnsi="Segoe UI" w:cs="Segoe UI"/>
      <w:sz w:val="18"/>
      <w:szCs w:val="18"/>
    </w:rPr>
  </w:style>
  <w:style w:type="character" w:styleId="FollowedHyperlink">
    <w:name w:val="FollowedHyperlink"/>
    <w:basedOn w:val="DefaultParagraphFont"/>
    <w:uiPriority w:val="99"/>
    <w:semiHidden/>
    <w:unhideWhenUsed/>
    <w:rsid w:val="00A859CD"/>
    <w:rPr>
      <w:color w:val="954F72" w:themeColor="followedHyperlink"/>
      <w:u w:val="single"/>
    </w:rPr>
  </w:style>
  <w:style w:type="character" w:customStyle="1" w:styleId="pressreleasetitle1">
    <w:name w:val="pressrelease_title1"/>
    <w:basedOn w:val="DefaultParagraphFont"/>
    <w:rsid w:val="00C1615C"/>
    <w:rPr>
      <w:b w:val="0"/>
      <w:bCs w:val="0"/>
      <w:color w:val="30638E"/>
    </w:rPr>
  </w:style>
  <w:style w:type="character" w:styleId="Emphasis">
    <w:name w:val="Emphasis"/>
    <w:basedOn w:val="DefaultParagraphFont"/>
    <w:uiPriority w:val="20"/>
    <w:qFormat/>
    <w:rsid w:val="003D16CE"/>
    <w:rPr>
      <w:i/>
      <w:iCs/>
    </w:rPr>
  </w:style>
  <w:style w:type="paragraph" w:styleId="HTMLPreformatted">
    <w:name w:val="HTML Preformatted"/>
    <w:basedOn w:val="Normal"/>
    <w:link w:val="HTMLPreformattedChar"/>
    <w:uiPriority w:val="99"/>
    <w:semiHidden/>
    <w:unhideWhenUsed/>
    <w:rsid w:val="0002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023A58"/>
    <w:rPr>
      <w:rFonts w:ascii="Courier New" w:eastAsia="Times New Roman" w:hAnsi="Courier New" w:cs="Courier New"/>
      <w:sz w:val="20"/>
      <w:szCs w:val="20"/>
      <w:lang w:val="fr-FR" w:eastAsia="fr-FR"/>
    </w:rPr>
  </w:style>
  <w:style w:type="character" w:customStyle="1" w:styleId="y2iqfc">
    <w:name w:val="y2iqfc"/>
    <w:basedOn w:val="DefaultParagraphFont"/>
    <w:rsid w:val="00023A58"/>
  </w:style>
  <w:style w:type="paragraph" w:styleId="NoSpacing">
    <w:name w:val="No Spacing"/>
    <w:uiPriority w:val="1"/>
    <w:qFormat/>
    <w:rsid w:val="00611553"/>
    <w:pPr>
      <w:spacing w:after="0" w:line="240" w:lineRule="auto"/>
    </w:pPr>
  </w:style>
  <w:style w:type="character" w:styleId="PlaceholderText">
    <w:name w:val="Placeholder Text"/>
    <w:basedOn w:val="DefaultParagraphFont"/>
    <w:uiPriority w:val="99"/>
    <w:semiHidden/>
    <w:rsid w:val="00947136"/>
    <w:rPr>
      <w:color w:val="808080"/>
    </w:rPr>
  </w:style>
  <w:style w:type="character" w:customStyle="1" w:styleId="Heading4Char">
    <w:name w:val="Heading 4 Char"/>
    <w:basedOn w:val="DefaultParagraphFont"/>
    <w:link w:val="Heading4"/>
    <w:uiPriority w:val="9"/>
    <w:rsid w:val="004C0E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C0EFD"/>
    <w:rPr>
      <w:rFonts w:asciiTheme="majorHAnsi" w:eastAsiaTheme="majorEastAsia" w:hAnsiTheme="majorHAnsi" w:cstheme="majorBidi"/>
      <w:color w:val="2E74B5" w:themeColor="accent1" w:themeShade="BF"/>
    </w:rPr>
  </w:style>
  <w:style w:type="paragraph" w:styleId="Revision">
    <w:name w:val="Revision"/>
    <w:hidden/>
    <w:uiPriority w:val="99"/>
    <w:semiHidden/>
    <w:rsid w:val="00760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6971">
      <w:bodyDiv w:val="1"/>
      <w:marLeft w:val="0"/>
      <w:marRight w:val="0"/>
      <w:marTop w:val="0"/>
      <w:marBottom w:val="0"/>
      <w:divBdr>
        <w:top w:val="none" w:sz="0" w:space="0" w:color="auto"/>
        <w:left w:val="none" w:sz="0" w:space="0" w:color="auto"/>
        <w:bottom w:val="none" w:sz="0" w:space="0" w:color="auto"/>
        <w:right w:val="none" w:sz="0" w:space="0" w:color="auto"/>
      </w:divBdr>
    </w:div>
    <w:div w:id="273634061">
      <w:bodyDiv w:val="1"/>
      <w:marLeft w:val="0"/>
      <w:marRight w:val="0"/>
      <w:marTop w:val="0"/>
      <w:marBottom w:val="0"/>
      <w:divBdr>
        <w:top w:val="none" w:sz="0" w:space="0" w:color="auto"/>
        <w:left w:val="none" w:sz="0" w:space="0" w:color="auto"/>
        <w:bottom w:val="none" w:sz="0" w:space="0" w:color="auto"/>
        <w:right w:val="none" w:sz="0" w:space="0" w:color="auto"/>
      </w:divBdr>
    </w:div>
    <w:div w:id="365444348">
      <w:bodyDiv w:val="1"/>
      <w:marLeft w:val="0"/>
      <w:marRight w:val="0"/>
      <w:marTop w:val="0"/>
      <w:marBottom w:val="0"/>
      <w:divBdr>
        <w:top w:val="none" w:sz="0" w:space="0" w:color="auto"/>
        <w:left w:val="none" w:sz="0" w:space="0" w:color="auto"/>
        <w:bottom w:val="none" w:sz="0" w:space="0" w:color="auto"/>
        <w:right w:val="none" w:sz="0" w:space="0" w:color="auto"/>
      </w:divBdr>
    </w:div>
    <w:div w:id="411121725">
      <w:bodyDiv w:val="1"/>
      <w:marLeft w:val="0"/>
      <w:marRight w:val="0"/>
      <w:marTop w:val="0"/>
      <w:marBottom w:val="0"/>
      <w:divBdr>
        <w:top w:val="none" w:sz="0" w:space="0" w:color="auto"/>
        <w:left w:val="none" w:sz="0" w:space="0" w:color="auto"/>
        <w:bottom w:val="none" w:sz="0" w:space="0" w:color="auto"/>
        <w:right w:val="none" w:sz="0" w:space="0" w:color="auto"/>
      </w:divBdr>
    </w:div>
    <w:div w:id="436020012">
      <w:bodyDiv w:val="1"/>
      <w:marLeft w:val="0"/>
      <w:marRight w:val="0"/>
      <w:marTop w:val="0"/>
      <w:marBottom w:val="0"/>
      <w:divBdr>
        <w:top w:val="none" w:sz="0" w:space="0" w:color="auto"/>
        <w:left w:val="none" w:sz="0" w:space="0" w:color="auto"/>
        <w:bottom w:val="none" w:sz="0" w:space="0" w:color="auto"/>
        <w:right w:val="none" w:sz="0" w:space="0" w:color="auto"/>
      </w:divBdr>
    </w:div>
    <w:div w:id="680014358">
      <w:bodyDiv w:val="1"/>
      <w:marLeft w:val="0"/>
      <w:marRight w:val="0"/>
      <w:marTop w:val="0"/>
      <w:marBottom w:val="0"/>
      <w:divBdr>
        <w:top w:val="none" w:sz="0" w:space="0" w:color="auto"/>
        <w:left w:val="none" w:sz="0" w:space="0" w:color="auto"/>
        <w:bottom w:val="none" w:sz="0" w:space="0" w:color="auto"/>
        <w:right w:val="none" w:sz="0" w:space="0" w:color="auto"/>
      </w:divBdr>
    </w:div>
    <w:div w:id="862936750">
      <w:bodyDiv w:val="1"/>
      <w:marLeft w:val="0"/>
      <w:marRight w:val="0"/>
      <w:marTop w:val="0"/>
      <w:marBottom w:val="0"/>
      <w:divBdr>
        <w:top w:val="none" w:sz="0" w:space="0" w:color="auto"/>
        <w:left w:val="none" w:sz="0" w:space="0" w:color="auto"/>
        <w:bottom w:val="none" w:sz="0" w:space="0" w:color="auto"/>
        <w:right w:val="none" w:sz="0" w:space="0" w:color="auto"/>
      </w:divBdr>
    </w:div>
    <w:div w:id="885139794">
      <w:bodyDiv w:val="1"/>
      <w:marLeft w:val="0"/>
      <w:marRight w:val="0"/>
      <w:marTop w:val="0"/>
      <w:marBottom w:val="0"/>
      <w:divBdr>
        <w:top w:val="none" w:sz="0" w:space="0" w:color="auto"/>
        <w:left w:val="none" w:sz="0" w:space="0" w:color="auto"/>
        <w:bottom w:val="none" w:sz="0" w:space="0" w:color="auto"/>
        <w:right w:val="none" w:sz="0" w:space="0" w:color="auto"/>
      </w:divBdr>
    </w:div>
    <w:div w:id="1242638514">
      <w:bodyDiv w:val="1"/>
      <w:marLeft w:val="0"/>
      <w:marRight w:val="0"/>
      <w:marTop w:val="0"/>
      <w:marBottom w:val="0"/>
      <w:divBdr>
        <w:top w:val="none" w:sz="0" w:space="0" w:color="auto"/>
        <w:left w:val="none" w:sz="0" w:space="0" w:color="auto"/>
        <w:bottom w:val="none" w:sz="0" w:space="0" w:color="auto"/>
        <w:right w:val="none" w:sz="0" w:space="0" w:color="auto"/>
      </w:divBdr>
    </w:div>
    <w:div w:id="1499468362">
      <w:bodyDiv w:val="1"/>
      <w:marLeft w:val="0"/>
      <w:marRight w:val="0"/>
      <w:marTop w:val="0"/>
      <w:marBottom w:val="0"/>
      <w:divBdr>
        <w:top w:val="none" w:sz="0" w:space="0" w:color="auto"/>
        <w:left w:val="none" w:sz="0" w:space="0" w:color="auto"/>
        <w:bottom w:val="none" w:sz="0" w:space="0" w:color="auto"/>
        <w:right w:val="none" w:sz="0" w:space="0" w:color="auto"/>
      </w:divBdr>
    </w:div>
    <w:div w:id="1604145275">
      <w:bodyDiv w:val="1"/>
      <w:marLeft w:val="0"/>
      <w:marRight w:val="0"/>
      <w:marTop w:val="0"/>
      <w:marBottom w:val="0"/>
      <w:divBdr>
        <w:top w:val="none" w:sz="0" w:space="0" w:color="auto"/>
        <w:left w:val="none" w:sz="0" w:space="0" w:color="auto"/>
        <w:bottom w:val="none" w:sz="0" w:space="0" w:color="auto"/>
        <w:right w:val="none" w:sz="0" w:space="0" w:color="auto"/>
      </w:divBdr>
    </w:div>
    <w:div w:id="1743066208">
      <w:bodyDiv w:val="1"/>
      <w:marLeft w:val="0"/>
      <w:marRight w:val="0"/>
      <w:marTop w:val="0"/>
      <w:marBottom w:val="0"/>
      <w:divBdr>
        <w:top w:val="none" w:sz="0" w:space="0" w:color="auto"/>
        <w:left w:val="none" w:sz="0" w:space="0" w:color="auto"/>
        <w:bottom w:val="none" w:sz="0" w:space="0" w:color="auto"/>
        <w:right w:val="none" w:sz="0" w:space="0" w:color="auto"/>
      </w:divBdr>
    </w:div>
    <w:div w:id="1743331301">
      <w:bodyDiv w:val="1"/>
      <w:marLeft w:val="0"/>
      <w:marRight w:val="0"/>
      <w:marTop w:val="0"/>
      <w:marBottom w:val="0"/>
      <w:divBdr>
        <w:top w:val="none" w:sz="0" w:space="0" w:color="auto"/>
        <w:left w:val="none" w:sz="0" w:space="0" w:color="auto"/>
        <w:bottom w:val="none" w:sz="0" w:space="0" w:color="auto"/>
        <w:right w:val="none" w:sz="0" w:space="0" w:color="auto"/>
      </w:divBdr>
    </w:div>
    <w:div w:id="1770657529">
      <w:bodyDiv w:val="1"/>
      <w:marLeft w:val="0"/>
      <w:marRight w:val="0"/>
      <w:marTop w:val="0"/>
      <w:marBottom w:val="0"/>
      <w:divBdr>
        <w:top w:val="none" w:sz="0" w:space="0" w:color="auto"/>
        <w:left w:val="none" w:sz="0" w:space="0" w:color="auto"/>
        <w:bottom w:val="none" w:sz="0" w:space="0" w:color="auto"/>
        <w:right w:val="none" w:sz="0" w:space="0" w:color="auto"/>
      </w:divBdr>
    </w:div>
    <w:div w:id="1955211681">
      <w:bodyDiv w:val="1"/>
      <w:marLeft w:val="0"/>
      <w:marRight w:val="0"/>
      <w:marTop w:val="0"/>
      <w:marBottom w:val="0"/>
      <w:divBdr>
        <w:top w:val="none" w:sz="0" w:space="0" w:color="auto"/>
        <w:left w:val="none" w:sz="0" w:space="0" w:color="auto"/>
        <w:bottom w:val="none" w:sz="0" w:space="0" w:color="auto"/>
        <w:right w:val="none" w:sz="0" w:space="0" w:color="auto"/>
      </w:divBdr>
    </w:div>
    <w:div w:id="1967420209">
      <w:bodyDiv w:val="1"/>
      <w:marLeft w:val="0"/>
      <w:marRight w:val="0"/>
      <w:marTop w:val="0"/>
      <w:marBottom w:val="0"/>
      <w:divBdr>
        <w:top w:val="none" w:sz="0" w:space="0" w:color="auto"/>
        <w:left w:val="none" w:sz="0" w:space="0" w:color="auto"/>
        <w:bottom w:val="none" w:sz="0" w:space="0" w:color="auto"/>
        <w:right w:val="none" w:sz="0" w:space="0" w:color="auto"/>
      </w:divBdr>
    </w:div>
    <w:div w:id="2058435423">
      <w:bodyDiv w:val="1"/>
      <w:marLeft w:val="0"/>
      <w:marRight w:val="0"/>
      <w:marTop w:val="0"/>
      <w:marBottom w:val="0"/>
      <w:divBdr>
        <w:top w:val="none" w:sz="0" w:space="0" w:color="auto"/>
        <w:left w:val="none" w:sz="0" w:space="0" w:color="auto"/>
        <w:bottom w:val="none" w:sz="0" w:space="0" w:color="auto"/>
        <w:right w:val="none" w:sz="0" w:space="0" w:color="auto"/>
      </w:divBdr>
    </w:div>
    <w:div w:id="21368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public.lu/fr/natur/biodiversite/plan_d_action_especes_et_habitats1/paepah/plan_d_action_especes.html" TargetMode="External"/><Relationship Id="rId18" Type="http://schemas.openxmlformats.org/officeDocument/2006/relationships/hyperlink" Target="https://eau.gouvernement.lu/fr/administration/directives/directiveinondation/2ieme-cycle/2hochwasserrisikomanagementplan.html" TargetMode="External"/><Relationship Id="rId26" Type="http://schemas.openxmlformats.org/officeDocument/2006/relationships/hyperlink" Target="https://environnement.public.lu/fr/loft/air/plans-air/pnqa.html" TargetMode="External"/><Relationship Id="rId39" Type="http://schemas.openxmlformats.org/officeDocument/2006/relationships/header" Target="header1.xml"/><Relationship Id="rId21" Type="http://schemas.openxmlformats.org/officeDocument/2006/relationships/hyperlink" Target="https://environnement.public.lu/fr/loft/bruit/pab.html" TargetMode="External"/><Relationship Id="rId34" Type="http://schemas.openxmlformats.org/officeDocument/2006/relationships/hyperlink" Target="https://bne.lu/" TargetMode="External"/><Relationship Id="rId42" Type="http://schemas.openxmlformats.org/officeDocument/2006/relationships/footer" Target="footer2.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vironnement.public.lu/fr/actualites/2023/05/emweltdeeg2023.html" TargetMode="External"/><Relationship Id="rId29" Type="http://schemas.openxmlformats.org/officeDocument/2006/relationships/hyperlink" Target="https://environnement.public.lu/fr/actualites/2023/05/pkressourcenzenter.html" TargetMode="External"/><Relationship Id="rId11" Type="http://schemas.openxmlformats.org/officeDocument/2006/relationships/hyperlink" Target="https://environnement.public.lu/fr/actualites/2023/09/appel-a-projets-pollinisateurs-2023.html" TargetMode="External"/><Relationship Id="rId24" Type="http://schemas.openxmlformats.org/officeDocument/2006/relationships/hyperlink" Target="https://govspace.msp.etat.lu/gs/presenv/Shared%20Documents/Communication/Communiqu&#233;_Bilan_20230914_TEXT_FINAL_V1.docx" TargetMode="External"/><Relationship Id="rId32" Type="http://schemas.openxmlformats.org/officeDocument/2006/relationships/hyperlink" Target="https://nohalteg.public.lu/fr/publications/preparer-et-preserver-l-avenir.html" TargetMode="External"/><Relationship Id="rId37" Type="http://schemas.openxmlformats.org/officeDocument/2006/relationships/hyperlink" Target="https://www.esdn.e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vironnement.public.lu/fr/actualites/2022/04/emweltdag-2022.html" TargetMode="External"/><Relationship Id="rId23" Type="http://schemas.openxmlformats.org/officeDocument/2006/relationships/hyperlink" Target="https://legilux.public.lu/eli/etat/leg/loi/2023/08/23/a558/jo" TargetMode="External"/><Relationship Id="rId28" Type="http://schemas.openxmlformats.org/officeDocument/2006/relationships/hyperlink" Target="https://environnement.public.lu/fr/actualites/2022/05/offall-a-ressoucepak.html" TargetMode="External"/><Relationship Id="rId36" Type="http://schemas.openxmlformats.org/officeDocument/2006/relationships/hyperlink" Target="https://gouvernement.lu/fr/actualites/toutes_actualites/communiques/2023/04-avril/28-welfring-lancement-certification-communes-2030.html" TargetMode="External"/><Relationship Id="rId49" Type="http://schemas.openxmlformats.org/officeDocument/2006/relationships/customXml" Target="../customXml/item4.xml"/><Relationship Id="rId10" Type="http://schemas.openxmlformats.org/officeDocument/2006/relationships/hyperlink" Target="https://environnement.public.lu/fr/actualites/2022/06/appel-pollinisateurs.html" TargetMode="External"/><Relationship Id="rId19" Type="http://schemas.openxmlformats.org/officeDocument/2006/relationships/hyperlink" Target="https://environnement.public.lu/fr/actualites/2023/01/drenkwaasergesetz.html" TargetMode="External"/><Relationship Id="rId31" Type="http://schemas.openxmlformats.org/officeDocument/2006/relationships/hyperlink" Target="https://environnement.public.lu/fr/actualites/2022/12/appel-communes-natur.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hrome-extension://efaidnbmnnnibpcajpcglclefindmkaj/https:/environnement.public.lu/content/dam/environnement/documents/natur/biodiversite/pnpn/pnpn-version-3.pdf" TargetMode="External"/><Relationship Id="rId14" Type="http://schemas.openxmlformats.org/officeDocument/2006/relationships/hyperlink" Target="https://environnement.public.lu/fr/actualites/2021/04/emweltdag-2021.html" TargetMode="External"/><Relationship Id="rId22" Type="http://schemas.openxmlformats.org/officeDocument/2006/relationships/hyperlink" Target="https://environnement.public.lu/fr/actualites/2023/09/isolation-acoustique-des-batiments-d-habitation-dans-la-zone-aeroportuaire.html" TargetMode="External"/><Relationship Id="rId27" Type="http://schemas.openxmlformats.org/officeDocument/2006/relationships/hyperlink" Target="https://environnement.public.lu/fr/offall-ressourcen/null-offall-letzebuerg.html" TargetMode="External"/><Relationship Id="rId30" Type="http://schemas.openxmlformats.org/officeDocument/2006/relationships/hyperlink" Target="https://environnement.public.lu/fr/klima-an-energie/planpnec.html" TargetMode="External"/><Relationship Id="rId35" Type="http://schemas.openxmlformats.org/officeDocument/2006/relationships/hyperlink" Target="https://nohalteg.public.lu/fr/nohaltegkeetscheck.html"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hyperlink" Target="https://environnement.public.lu/fr/actualites/2023/07/loi-forets.html" TargetMode="External"/><Relationship Id="rId3" Type="http://schemas.openxmlformats.org/officeDocument/2006/relationships/styles" Target="styles.xml"/><Relationship Id="rId12" Type="http://schemas.openxmlformats.org/officeDocument/2006/relationships/hyperlink" Target="https://environnement.public.lu/fr/natur/biodiversite/mesure_3_zones_especes_proteges/zones_protegees_interet_national.html" TargetMode="External"/><Relationship Id="rId17" Type="http://schemas.openxmlformats.org/officeDocument/2006/relationships/hyperlink" Target="https://eau.gouvernement.lu/fr/administration/directives/Directive-cadre-sur-leau/3e-cycle-(2021-2027).html" TargetMode="External"/><Relationship Id="rId25" Type="http://schemas.openxmlformats.org/officeDocument/2006/relationships/hyperlink" Target="https://environnement.public.lu/fr/loft/air/plans-air/NEC-directive.html" TargetMode="External"/><Relationship Id="rId33" Type="http://schemas.openxmlformats.org/officeDocument/2006/relationships/hyperlink" Target="https://bne.lu/bne-foire-2023/" TargetMode="External"/><Relationship Id="rId38" Type="http://schemas.openxmlformats.org/officeDocument/2006/relationships/hyperlink" Target="https://nohalteg.public.lu/fr/publications/luxembourg-en-transition.html" TargetMode="External"/><Relationship Id="rId46" Type="http://schemas.openxmlformats.org/officeDocument/2006/relationships/theme" Target="theme/theme1.xml"/><Relationship Id="rId20" Type="http://schemas.openxmlformats.org/officeDocument/2006/relationships/hyperlink" Target="https://environnement.public.lu/fr/waasser/eau-potable/distribution1/delimitations_zones_protection_eau_souterraine.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8CC6B-1B3A-405E-8B0B-B6CBEA80EA48}">
  <ds:schemaRefs>
    <ds:schemaRef ds:uri="http://schemas.openxmlformats.org/officeDocument/2006/bibliography"/>
  </ds:schemaRefs>
</ds:datastoreItem>
</file>

<file path=customXml/itemProps2.xml><?xml version="1.0" encoding="utf-8"?>
<ds:datastoreItem xmlns:ds="http://schemas.openxmlformats.org/officeDocument/2006/customXml" ds:itemID="{D54DB2BE-285E-4F23-B31A-331447FAEC31}"/>
</file>

<file path=customXml/itemProps3.xml><?xml version="1.0" encoding="utf-8"?>
<ds:datastoreItem xmlns:ds="http://schemas.openxmlformats.org/officeDocument/2006/customXml" ds:itemID="{EB7DF443-B9AD-4471-96BA-993636EDF609}"/>
</file>

<file path=customXml/itemProps4.xml><?xml version="1.0" encoding="utf-8"?>
<ds:datastoreItem xmlns:ds="http://schemas.openxmlformats.org/officeDocument/2006/customXml" ds:itemID="{495FF19C-B12F-494B-8A44-846BA440BBE6}"/>
</file>

<file path=docProps/app.xml><?xml version="1.0" encoding="utf-8"?>
<Properties xmlns="http://schemas.openxmlformats.org/officeDocument/2006/extended-properties" xmlns:vt="http://schemas.openxmlformats.org/officeDocument/2006/docPropsVTypes">
  <Template>Normal.dotm</Template>
  <TotalTime>0</TotalTime>
  <Pages>9</Pages>
  <Words>5207</Words>
  <Characters>28642</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2023-09-15T07:35:00Z</dcterms:created>
  <dcterms:modified xsi:type="dcterms:W3CDTF">2023-09-18T12:43:00Z</dcterms:modified>
</cp:coreProperties>
</file>