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80" w:rsidRDefault="00B35B23">
      <w:pPr>
        <w:rPr>
          <w:b/>
          <w:color w:val="548DD4" w:themeColor="text2" w:themeTint="99"/>
          <w:sz w:val="32"/>
          <w:szCs w:val="32"/>
          <w:lang w:val="fr-LU"/>
        </w:rPr>
      </w:pPr>
      <w:r w:rsidRPr="002C6EB5">
        <w:rPr>
          <w:b/>
          <w:color w:val="548DD4" w:themeColor="text2" w:themeTint="99"/>
          <w:sz w:val="32"/>
          <w:szCs w:val="32"/>
          <w:lang w:val="fr-LU"/>
        </w:rPr>
        <w:t xml:space="preserve">La situation au </w:t>
      </w:r>
      <w:r w:rsidR="002C6EB5">
        <w:rPr>
          <w:b/>
          <w:color w:val="548DD4" w:themeColor="text2" w:themeTint="99"/>
          <w:sz w:val="32"/>
          <w:szCs w:val="32"/>
          <w:lang w:val="fr-LU"/>
        </w:rPr>
        <w:t>Luxembourg</w:t>
      </w:r>
    </w:p>
    <w:p w:rsidR="00C960DA" w:rsidRPr="00FA7A15" w:rsidRDefault="00C960DA" w:rsidP="002C6EB5">
      <w:pPr>
        <w:rPr>
          <w:color w:val="365F91" w:themeColor="accent1" w:themeShade="BF"/>
          <w:szCs w:val="24"/>
          <w:lang w:val="fr-LU"/>
        </w:rPr>
      </w:pPr>
      <w:r w:rsidRPr="00FA7A15">
        <w:rPr>
          <w:color w:val="365F91" w:themeColor="accent1" w:themeShade="BF"/>
          <w:szCs w:val="24"/>
          <w:lang w:val="fr-LU"/>
        </w:rPr>
        <w:t>Maladies cardiovasculaires, cancer, surpoids et obésité</w:t>
      </w:r>
    </w:p>
    <w:p w:rsidR="00D010B3" w:rsidRDefault="002C6EB5" w:rsidP="002C6EB5">
      <w:pPr>
        <w:rPr>
          <w:szCs w:val="24"/>
          <w:lang w:val="fr-LU"/>
        </w:rPr>
      </w:pPr>
      <w:r w:rsidRPr="002C6EB5">
        <w:rPr>
          <w:lang w:val="fr-LU"/>
        </w:rPr>
        <w:t xml:space="preserve">Au </w:t>
      </w:r>
      <w:r w:rsidR="00090353">
        <w:rPr>
          <w:lang w:val="fr-LU"/>
        </w:rPr>
        <w:t>Luxembourg comme en Europe</w:t>
      </w:r>
      <w:r w:rsidRPr="002C6EB5">
        <w:rPr>
          <w:lang w:val="fr-LU"/>
        </w:rPr>
        <w:t>, les maladies cardio-vasculaires</w:t>
      </w:r>
      <w:r w:rsidR="00F323B0">
        <w:rPr>
          <w:lang w:val="fr-LU"/>
        </w:rPr>
        <w:t xml:space="preserve"> et les cancers sont les</w:t>
      </w:r>
      <w:r>
        <w:rPr>
          <w:lang w:val="fr-LU"/>
        </w:rPr>
        <w:t xml:space="preserve"> première</w:t>
      </w:r>
      <w:r w:rsidR="00F323B0">
        <w:rPr>
          <w:lang w:val="fr-LU"/>
        </w:rPr>
        <w:t>s</w:t>
      </w:r>
      <w:r>
        <w:rPr>
          <w:lang w:val="fr-LU"/>
        </w:rPr>
        <w:t xml:space="preserve"> cause</w:t>
      </w:r>
      <w:r w:rsidR="00F323B0">
        <w:rPr>
          <w:lang w:val="fr-LU"/>
        </w:rPr>
        <w:t>s</w:t>
      </w:r>
      <w:r>
        <w:rPr>
          <w:lang w:val="fr-LU"/>
        </w:rPr>
        <w:t xml:space="preserve"> de </w:t>
      </w:r>
      <w:r w:rsidR="00090353">
        <w:rPr>
          <w:lang w:val="fr-LU"/>
        </w:rPr>
        <w:t>mortalité</w:t>
      </w:r>
      <w:r w:rsidR="009B3DE5">
        <w:rPr>
          <w:lang w:val="fr-LU"/>
        </w:rPr>
        <w:t xml:space="preserve"> (</w:t>
      </w:r>
      <w:r w:rsidR="009B3DE5" w:rsidRPr="009B3DE5">
        <w:rPr>
          <w:lang w:val="fr-LU"/>
        </w:rPr>
        <w:t>Statistiques des causes de décès</w:t>
      </w:r>
      <w:r w:rsidR="009B3DE5">
        <w:rPr>
          <w:lang w:val="fr-LU"/>
        </w:rPr>
        <w:t>, 2016)</w:t>
      </w:r>
      <w:r w:rsidR="00DB47CF">
        <w:rPr>
          <w:rStyle w:val="FootnoteReference"/>
          <w:lang w:val="fr-LU"/>
        </w:rPr>
        <w:footnoteReference w:id="1"/>
      </w:r>
      <w:r w:rsidRPr="002C6EB5">
        <w:rPr>
          <w:lang w:val="fr-LU"/>
        </w:rPr>
        <w:t>. </w:t>
      </w:r>
      <w:r w:rsidRPr="00121C05">
        <w:rPr>
          <w:rFonts w:eastAsia="Times New Roman" w:cs="Arial"/>
          <w:szCs w:val="24"/>
          <w:lang w:val="fr-LU"/>
        </w:rPr>
        <w:t>Le surpoids et l’obésité sont des facteurs de risques pr</w:t>
      </w:r>
      <w:r w:rsidR="00D010B3">
        <w:rPr>
          <w:rFonts w:eastAsia="Times New Roman" w:cs="Arial"/>
          <w:szCs w:val="24"/>
          <w:lang w:val="fr-LU"/>
        </w:rPr>
        <w:t>incipaux et avérés de ces maladies</w:t>
      </w:r>
      <w:r>
        <w:rPr>
          <w:rStyle w:val="FootnoteReference"/>
          <w:rFonts w:eastAsia="Times New Roman" w:cs="Arial"/>
          <w:szCs w:val="24"/>
          <w:lang w:val="fr-LU"/>
        </w:rPr>
        <w:footnoteReference w:id="2"/>
      </w:r>
      <w:r w:rsidRPr="00121C05">
        <w:rPr>
          <w:rFonts w:eastAsia="Times New Roman" w:cs="Arial"/>
          <w:szCs w:val="24"/>
          <w:lang w:val="fr-LU"/>
        </w:rPr>
        <w:t xml:space="preserve">. </w:t>
      </w:r>
      <w:r w:rsidR="00D010B3">
        <w:rPr>
          <w:szCs w:val="24"/>
          <w:lang w:val="fr-LU"/>
        </w:rPr>
        <w:t>L</w:t>
      </w:r>
      <w:r w:rsidRPr="00121C05">
        <w:rPr>
          <w:szCs w:val="24"/>
          <w:lang w:val="fr-LU"/>
        </w:rPr>
        <w:t xml:space="preserve">e pourcentage d’adultes obèses était de 15,6%, classant le Luxembourg </w:t>
      </w:r>
      <w:r w:rsidR="00EB5A4D">
        <w:rPr>
          <w:szCs w:val="24"/>
          <w:lang w:val="fr-LU"/>
        </w:rPr>
        <w:t xml:space="preserve">au </w:t>
      </w:r>
      <w:r w:rsidRPr="00121C05">
        <w:rPr>
          <w:szCs w:val="24"/>
          <w:lang w:val="fr-LU"/>
        </w:rPr>
        <w:t>17</w:t>
      </w:r>
      <w:r w:rsidRPr="00F323B0">
        <w:rPr>
          <w:szCs w:val="24"/>
          <w:vertAlign w:val="superscript"/>
          <w:lang w:val="fr-LU"/>
        </w:rPr>
        <w:t xml:space="preserve">ème </w:t>
      </w:r>
      <w:r w:rsidR="00EB5A4D">
        <w:rPr>
          <w:szCs w:val="24"/>
          <w:vertAlign w:val="superscript"/>
          <w:lang w:val="fr-LU"/>
        </w:rPr>
        <w:t xml:space="preserve"> </w:t>
      </w:r>
      <w:r w:rsidR="00EB5A4D">
        <w:rPr>
          <w:szCs w:val="24"/>
          <w:lang w:val="fr-LU"/>
        </w:rPr>
        <w:t xml:space="preserve">rang </w:t>
      </w:r>
      <w:r w:rsidRPr="00121C05">
        <w:rPr>
          <w:szCs w:val="24"/>
          <w:lang w:val="fr-LU"/>
        </w:rPr>
        <w:t xml:space="preserve">des pays européens ayant le plus fort taux d’obésité devant les Pays-Bas, la Belgique et la </w:t>
      </w:r>
      <w:r w:rsidR="00342E3F">
        <w:rPr>
          <w:szCs w:val="24"/>
          <w:lang w:val="fr-LU"/>
        </w:rPr>
        <w:t>France (EHIS, 2014)</w:t>
      </w:r>
      <w:r>
        <w:rPr>
          <w:rStyle w:val="FootnoteReference"/>
          <w:szCs w:val="24"/>
          <w:lang w:val="fr-LU"/>
        </w:rPr>
        <w:footnoteReference w:id="3"/>
      </w:r>
      <w:r w:rsidR="006F07E4">
        <w:rPr>
          <w:szCs w:val="24"/>
          <w:lang w:val="fr-LU"/>
        </w:rPr>
        <w:t>. Chez les enfants âgé</w:t>
      </w:r>
      <w:r w:rsidRPr="00121C05">
        <w:rPr>
          <w:szCs w:val="24"/>
          <w:lang w:val="fr-LU"/>
        </w:rPr>
        <w:t xml:space="preserve">s entre 6 et 12 ans, le pourcentage d’obésité était de 5,4 % et </w:t>
      </w:r>
      <w:r>
        <w:rPr>
          <w:szCs w:val="24"/>
          <w:lang w:val="fr-LU"/>
        </w:rPr>
        <w:t xml:space="preserve">le pourcentage </w:t>
      </w:r>
      <w:r w:rsidRPr="00121C05">
        <w:rPr>
          <w:szCs w:val="24"/>
          <w:lang w:val="fr-LU"/>
        </w:rPr>
        <w:t>d</w:t>
      </w:r>
      <w:r>
        <w:rPr>
          <w:szCs w:val="24"/>
          <w:lang w:val="fr-LU"/>
        </w:rPr>
        <w:t xml:space="preserve">e surpoids de 8,4% </w:t>
      </w:r>
      <w:r w:rsidR="00342E3F">
        <w:rPr>
          <w:szCs w:val="24"/>
          <w:lang w:val="fr-LU"/>
        </w:rPr>
        <w:t>(R</w:t>
      </w:r>
      <w:r w:rsidR="00342E3F" w:rsidRPr="00121C05">
        <w:rPr>
          <w:szCs w:val="24"/>
          <w:lang w:val="fr-LU"/>
        </w:rPr>
        <w:t>egistre de la médecine scolaire</w:t>
      </w:r>
      <w:r w:rsidR="00342E3F">
        <w:rPr>
          <w:szCs w:val="24"/>
          <w:lang w:val="fr-LU"/>
        </w:rPr>
        <w:t>,</w:t>
      </w:r>
      <w:r>
        <w:rPr>
          <w:szCs w:val="24"/>
          <w:lang w:val="fr-LU"/>
        </w:rPr>
        <w:t xml:space="preserve"> 2016/2017</w:t>
      </w:r>
      <w:r w:rsidR="00342E3F">
        <w:rPr>
          <w:szCs w:val="24"/>
          <w:lang w:val="fr-LU"/>
        </w:rPr>
        <w:t>)</w:t>
      </w:r>
      <w:r w:rsidRPr="00121C05">
        <w:rPr>
          <w:szCs w:val="24"/>
          <w:lang w:val="fr-LU"/>
        </w:rPr>
        <w:t xml:space="preserve">. </w:t>
      </w:r>
    </w:p>
    <w:p w:rsidR="00C960DA" w:rsidRPr="00FA7A15" w:rsidRDefault="00C960DA" w:rsidP="00FF0FA7">
      <w:pPr>
        <w:rPr>
          <w:color w:val="365F91" w:themeColor="accent1" w:themeShade="BF"/>
          <w:szCs w:val="24"/>
          <w:lang w:val="fr-LU"/>
        </w:rPr>
      </w:pPr>
      <w:r w:rsidRPr="00FA7A15">
        <w:rPr>
          <w:color w:val="365F91" w:themeColor="accent1" w:themeShade="BF"/>
          <w:szCs w:val="24"/>
          <w:lang w:val="fr-LU"/>
        </w:rPr>
        <w:t>Alimentation équilibrée et activité physique régulière et adaptée</w:t>
      </w:r>
    </w:p>
    <w:p w:rsidR="00FF0FA7" w:rsidRDefault="00D010B3" w:rsidP="00FF0FA7">
      <w:pPr>
        <w:rPr>
          <w:szCs w:val="24"/>
          <w:lang w:val="fr-LU"/>
        </w:rPr>
      </w:pPr>
      <w:r w:rsidRPr="00121C05">
        <w:rPr>
          <w:rFonts w:eastAsia="Times New Roman" w:cs="Arial"/>
          <w:szCs w:val="24"/>
          <w:lang w:val="fr-LU"/>
        </w:rPr>
        <w:t>Le surpoids et l’obésité sont principalement causés par une alimentation non équilibrée et un</w:t>
      </w:r>
      <w:r w:rsidR="00F323B0">
        <w:rPr>
          <w:rFonts w:eastAsia="Times New Roman" w:cs="Arial"/>
          <w:szCs w:val="24"/>
          <w:lang w:val="fr-LU"/>
        </w:rPr>
        <w:t xml:space="preserve"> manque</w:t>
      </w:r>
      <w:r w:rsidRPr="00121C05">
        <w:rPr>
          <w:rFonts w:eastAsia="Times New Roman" w:cs="Arial"/>
          <w:szCs w:val="24"/>
          <w:lang w:val="fr-LU"/>
        </w:rPr>
        <w:t xml:space="preserve"> d’activité physique, des comportements pouvant</w:t>
      </w:r>
      <w:r>
        <w:rPr>
          <w:rFonts w:eastAsia="Times New Roman" w:cs="Arial"/>
          <w:szCs w:val="24"/>
          <w:lang w:val="fr-LU"/>
        </w:rPr>
        <w:t xml:space="preserve"> être en grande partie évités</w:t>
      </w:r>
      <w:r w:rsidRPr="00121C05">
        <w:rPr>
          <w:rFonts w:eastAsia="Times New Roman" w:cs="Arial"/>
          <w:szCs w:val="24"/>
          <w:lang w:val="fr-LU"/>
        </w:rPr>
        <w:t xml:space="preserve">. </w:t>
      </w:r>
      <w:r>
        <w:rPr>
          <w:szCs w:val="24"/>
          <w:lang w:val="fr-LU"/>
        </w:rPr>
        <w:t>Au Luxembourg</w:t>
      </w:r>
      <w:r w:rsidR="002C6EB5">
        <w:rPr>
          <w:szCs w:val="24"/>
          <w:lang w:val="fr-LU"/>
        </w:rPr>
        <w:t>, o</w:t>
      </w:r>
      <w:r w:rsidR="002C6EB5" w:rsidRPr="00121C05">
        <w:rPr>
          <w:szCs w:val="24"/>
          <w:lang w:val="fr-LU"/>
        </w:rPr>
        <w:t>n constate une faible consommation</w:t>
      </w:r>
      <w:r w:rsidR="00B83762">
        <w:rPr>
          <w:szCs w:val="24"/>
          <w:lang w:val="fr-LU"/>
        </w:rPr>
        <w:t xml:space="preserve"> de fruits et de légumes chez les </w:t>
      </w:r>
      <w:r w:rsidR="002C6EB5" w:rsidRPr="00121C05">
        <w:rPr>
          <w:szCs w:val="24"/>
          <w:lang w:val="fr-LU"/>
        </w:rPr>
        <w:t>adulte</w:t>
      </w:r>
      <w:r w:rsidR="00B83762">
        <w:rPr>
          <w:szCs w:val="24"/>
          <w:lang w:val="fr-LU"/>
        </w:rPr>
        <w:t xml:space="preserve">s et chez les </w:t>
      </w:r>
      <w:r w:rsidR="002C6EB5" w:rsidRPr="00121C05">
        <w:rPr>
          <w:szCs w:val="24"/>
          <w:lang w:val="fr-LU"/>
        </w:rPr>
        <w:t>enfant</w:t>
      </w:r>
      <w:r w:rsidR="00B83762">
        <w:rPr>
          <w:szCs w:val="24"/>
          <w:lang w:val="fr-LU"/>
        </w:rPr>
        <w:t>s</w:t>
      </w:r>
      <w:r w:rsidR="00516428">
        <w:rPr>
          <w:szCs w:val="24"/>
          <w:lang w:val="fr-LU"/>
        </w:rPr>
        <w:t xml:space="preserve"> en comparaison </w:t>
      </w:r>
      <w:r w:rsidR="004E77A2">
        <w:rPr>
          <w:szCs w:val="24"/>
          <w:lang w:val="fr-LU"/>
        </w:rPr>
        <w:t>aux recommandations</w:t>
      </w:r>
      <w:r w:rsidR="00A965FE">
        <w:rPr>
          <w:szCs w:val="24"/>
          <w:lang w:val="fr-LU"/>
        </w:rPr>
        <w:t xml:space="preserve"> nationales</w:t>
      </w:r>
      <w:r w:rsidR="00B83762">
        <w:rPr>
          <w:rStyle w:val="FootnoteReference"/>
          <w:szCs w:val="24"/>
          <w:lang w:val="fr-LU"/>
        </w:rPr>
        <w:footnoteReference w:id="4"/>
      </w:r>
      <w:r w:rsidR="00A965FE">
        <w:rPr>
          <w:szCs w:val="24"/>
          <w:lang w:val="fr-LU"/>
        </w:rPr>
        <w:t xml:space="preserve"> et internationales</w:t>
      </w:r>
      <w:r w:rsidR="00B83762">
        <w:rPr>
          <w:rStyle w:val="FootnoteReference"/>
          <w:szCs w:val="24"/>
          <w:lang w:val="fr-LU"/>
        </w:rPr>
        <w:footnoteReference w:id="5"/>
      </w:r>
      <w:r w:rsidR="002C6EB5" w:rsidRPr="00121C05">
        <w:rPr>
          <w:szCs w:val="24"/>
          <w:lang w:val="fr-LU"/>
        </w:rPr>
        <w:t xml:space="preserve">. </w:t>
      </w:r>
      <w:r w:rsidR="0025331A">
        <w:rPr>
          <w:szCs w:val="24"/>
          <w:lang w:val="fr-LU"/>
        </w:rPr>
        <w:t xml:space="preserve">Seulement </w:t>
      </w:r>
      <w:r w:rsidR="0025331A" w:rsidRPr="00121C05">
        <w:rPr>
          <w:szCs w:val="24"/>
          <w:lang w:val="fr-LU"/>
        </w:rPr>
        <w:t xml:space="preserve">15,2% mangeaient au moins cinq portions de fruits et/ou légumes par jour </w:t>
      </w:r>
      <w:r w:rsidR="0025331A">
        <w:rPr>
          <w:szCs w:val="24"/>
          <w:lang w:val="fr-LU"/>
        </w:rPr>
        <w:t xml:space="preserve">et </w:t>
      </w:r>
      <w:r w:rsidR="0025331A" w:rsidRPr="00121C05">
        <w:rPr>
          <w:szCs w:val="24"/>
          <w:lang w:val="fr-LU"/>
        </w:rPr>
        <w:t>35,8% des adultes ne consommaient pas de fruits o</w:t>
      </w:r>
      <w:r w:rsidR="0025331A">
        <w:rPr>
          <w:szCs w:val="24"/>
          <w:lang w:val="fr-LU"/>
        </w:rPr>
        <w:t>u de légumes quotidiennement (EHIS, 2014)</w:t>
      </w:r>
      <w:r w:rsidR="00FF0FA7">
        <w:rPr>
          <w:rStyle w:val="FootnoteReference"/>
          <w:szCs w:val="24"/>
          <w:lang w:val="fr-LU"/>
        </w:rPr>
        <w:footnoteReference w:id="6"/>
      </w:r>
      <w:r w:rsidR="00FF0FA7" w:rsidRPr="00121C05">
        <w:rPr>
          <w:szCs w:val="24"/>
          <w:lang w:val="fr-LU"/>
        </w:rPr>
        <w:t xml:space="preserve">. </w:t>
      </w:r>
      <w:r w:rsidR="002C6EB5" w:rsidRPr="00121C05">
        <w:rPr>
          <w:szCs w:val="24"/>
          <w:lang w:val="fr-LU"/>
        </w:rPr>
        <w:t xml:space="preserve">Chez les enfants de 11, 13 et 15 ans, </w:t>
      </w:r>
      <w:r w:rsidR="00FF0FA7">
        <w:rPr>
          <w:szCs w:val="24"/>
          <w:lang w:val="fr-LU"/>
        </w:rPr>
        <w:t>moins de 50% consommaient</w:t>
      </w:r>
      <w:r w:rsidR="002C6EB5" w:rsidRPr="00121C05">
        <w:rPr>
          <w:szCs w:val="24"/>
          <w:lang w:val="fr-LU"/>
        </w:rPr>
        <w:t xml:space="preserve"> </w:t>
      </w:r>
      <w:r w:rsidR="00FF0FA7">
        <w:rPr>
          <w:szCs w:val="24"/>
          <w:lang w:val="fr-LU"/>
        </w:rPr>
        <w:t xml:space="preserve">quotidiennement </w:t>
      </w:r>
      <w:r w:rsidR="002C6EB5" w:rsidRPr="00121C05">
        <w:rPr>
          <w:szCs w:val="24"/>
          <w:lang w:val="fr-LU"/>
        </w:rPr>
        <w:t>de</w:t>
      </w:r>
      <w:r w:rsidR="00FF0FA7">
        <w:rPr>
          <w:szCs w:val="24"/>
          <w:lang w:val="fr-LU"/>
        </w:rPr>
        <w:t>s</w:t>
      </w:r>
      <w:r w:rsidR="002C6EB5" w:rsidRPr="00121C05">
        <w:rPr>
          <w:szCs w:val="24"/>
          <w:lang w:val="fr-LU"/>
        </w:rPr>
        <w:t xml:space="preserve"> fruits en </w:t>
      </w:r>
      <w:r w:rsidR="00A27CDB">
        <w:rPr>
          <w:szCs w:val="24"/>
          <w:lang w:val="fr-LU"/>
        </w:rPr>
        <w:t>(HBSC, 2013/2014)</w:t>
      </w:r>
      <w:r w:rsidR="002C6EB5">
        <w:rPr>
          <w:rStyle w:val="FootnoteReference"/>
          <w:szCs w:val="24"/>
          <w:lang w:val="fr-LU"/>
        </w:rPr>
        <w:footnoteReference w:id="7"/>
      </w:r>
      <w:r w:rsidR="002C6EB5" w:rsidRPr="00121C05">
        <w:rPr>
          <w:szCs w:val="24"/>
          <w:lang w:val="fr-LU"/>
        </w:rPr>
        <w:t xml:space="preserve">. </w:t>
      </w:r>
    </w:p>
    <w:p w:rsidR="00FF0FA7" w:rsidRDefault="00822143" w:rsidP="00FF0FA7">
      <w:pPr>
        <w:rPr>
          <w:szCs w:val="24"/>
          <w:lang w:val="fr-LU"/>
        </w:rPr>
      </w:pPr>
      <w:r>
        <w:rPr>
          <w:szCs w:val="24"/>
          <w:lang w:val="fr-LU"/>
        </w:rPr>
        <w:lastRenderedPageBreak/>
        <w:t>E</w:t>
      </w:r>
      <w:r w:rsidR="004E77A2">
        <w:rPr>
          <w:szCs w:val="24"/>
          <w:lang w:val="fr-LU"/>
        </w:rPr>
        <w:t>n comparaison aux recommandations</w:t>
      </w:r>
      <w:r w:rsidR="00A965FE" w:rsidRPr="00A965FE">
        <w:rPr>
          <w:szCs w:val="24"/>
          <w:lang w:val="fr-LU"/>
        </w:rPr>
        <w:t xml:space="preserve"> </w:t>
      </w:r>
      <w:r w:rsidR="00A965FE">
        <w:rPr>
          <w:szCs w:val="24"/>
          <w:lang w:val="fr-LU"/>
        </w:rPr>
        <w:t>nationales</w:t>
      </w:r>
      <w:r w:rsidR="007C7E0E">
        <w:rPr>
          <w:rStyle w:val="FootnoteReference"/>
          <w:szCs w:val="24"/>
          <w:lang w:val="fr-LU"/>
        </w:rPr>
        <w:footnoteReference w:id="8"/>
      </w:r>
      <w:r w:rsidR="00A965FE" w:rsidRPr="00A965FE">
        <w:rPr>
          <w:szCs w:val="24"/>
          <w:lang w:val="fr-LU"/>
        </w:rPr>
        <w:t xml:space="preserve"> </w:t>
      </w:r>
      <w:r w:rsidR="00A965FE">
        <w:rPr>
          <w:szCs w:val="24"/>
          <w:lang w:val="fr-LU"/>
        </w:rPr>
        <w:t>et internationales</w:t>
      </w:r>
      <w:r w:rsidR="007C7E0E">
        <w:rPr>
          <w:rStyle w:val="FootnoteReference"/>
          <w:szCs w:val="24"/>
          <w:lang w:val="fr-LU"/>
        </w:rPr>
        <w:footnoteReference w:id="9"/>
      </w:r>
      <w:r>
        <w:rPr>
          <w:szCs w:val="24"/>
          <w:lang w:val="fr-LU"/>
        </w:rPr>
        <w:t>, les adultes et enfants luxembourgeois devraient pratiquer plus d’activité physique</w:t>
      </w:r>
      <w:r w:rsidR="00FF0FA7">
        <w:rPr>
          <w:szCs w:val="24"/>
          <w:lang w:val="fr-LU"/>
        </w:rPr>
        <w:t xml:space="preserve">. </w:t>
      </w:r>
      <w:r w:rsidR="00463CF9">
        <w:rPr>
          <w:lang w:val="fr-LU"/>
        </w:rPr>
        <w:t xml:space="preserve">Seulement 40,8% des </w:t>
      </w:r>
      <w:r w:rsidR="00463CF9" w:rsidRPr="00121C05">
        <w:rPr>
          <w:szCs w:val="24"/>
          <w:lang w:val="fr-LU"/>
        </w:rPr>
        <w:t>adultes pratiquaient au moins 150 minutes d’activité physique d’endurance par semaine et 37,5% pratiquaient aucune activité physique d’endurance d’intens</w:t>
      </w:r>
      <w:r w:rsidR="00463CF9">
        <w:rPr>
          <w:szCs w:val="24"/>
          <w:lang w:val="fr-LU"/>
        </w:rPr>
        <w:t xml:space="preserve">ité soutenue comme la </w:t>
      </w:r>
      <w:r w:rsidR="00463CF9" w:rsidRPr="00121C05">
        <w:rPr>
          <w:szCs w:val="24"/>
          <w:lang w:val="fr-LU"/>
        </w:rPr>
        <w:t>marche</w:t>
      </w:r>
      <w:r w:rsidR="00463CF9">
        <w:rPr>
          <w:szCs w:val="24"/>
          <w:lang w:val="fr-LU"/>
        </w:rPr>
        <w:t xml:space="preserve"> rapide, la course, le vélo ou la natation (EHIS, 2014)</w:t>
      </w:r>
      <w:r w:rsidR="00FF0FA7">
        <w:rPr>
          <w:rStyle w:val="FootnoteReference"/>
          <w:szCs w:val="24"/>
          <w:lang w:val="fr-LU"/>
        </w:rPr>
        <w:footnoteReference w:id="10"/>
      </w:r>
      <w:r w:rsidR="00FF0FA7" w:rsidRPr="00121C05">
        <w:rPr>
          <w:szCs w:val="24"/>
          <w:lang w:val="fr-LU"/>
        </w:rPr>
        <w:t>.</w:t>
      </w:r>
      <w:r w:rsidR="00FF0FA7">
        <w:rPr>
          <w:szCs w:val="24"/>
          <w:lang w:val="fr-LU"/>
        </w:rPr>
        <w:t xml:space="preserve"> </w:t>
      </w:r>
      <w:r w:rsidR="009C11ED">
        <w:rPr>
          <w:szCs w:val="24"/>
          <w:lang w:val="fr-LU"/>
        </w:rPr>
        <w:t xml:space="preserve">Chez les enfants </w:t>
      </w:r>
      <w:r w:rsidR="002C6EB5" w:rsidRPr="00121C05">
        <w:rPr>
          <w:szCs w:val="24"/>
          <w:lang w:val="fr-LU"/>
        </w:rPr>
        <w:t xml:space="preserve">de 11, 13 et 15 ans, </w:t>
      </w:r>
      <w:r w:rsidR="0090491C">
        <w:rPr>
          <w:szCs w:val="24"/>
          <w:lang w:val="fr-LU"/>
        </w:rPr>
        <w:t>moins de 35%</w:t>
      </w:r>
      <w:r w:rsidR="002C6EB5" w:rsidRPr="00121C05">
        <w:rPr>
          <w:szCs w:val="24"/>
          <w:lang w:val="fr-LU"/>
        </w:rPr>
        <w:t xml:space="preserve"> pratiqua</w:t>
      </w:r>
      <w:r w:rsidR="0090491C">
        <w:rPr>
          <w:szCs w:val="24"/>
          <w:lang w:val="fr-LU"/>
        </w:rPr>
        <w:t xml:space="preserve">ient </w:t>
      </w:r>
      <w:r w:rsidR="002C6EB5" w:rsidRPr="00121C05">
        <w:rPr>
          <w:szCs w:val="24"/>
          <w:lang w:val="fr-LU"/>
        </w:rPr>
        <w:t>au moins 60 minutes par jour d’activité physique d’intens</w:t>
      </w:r>
      <w:r w:rsidR="00B91417">
        <w:rPr>
          <w:szCs w:val="24"/>
          <w:lang w:val="fr-LU"/>
        </w:rPr>
        <w:t xml:space="preserve">ité modérée à soutenue </w:t>
      </w:r>
      <w:r w:rsidR="00B50D89">
        <w:rPr>
          <w:szCs w:val="24"/>
          <w:lang w:val="fr-LU"/>
        </w:rPr>
        <w:t>(</w:t>
      </w:r>
      <w:r w:rsidR="002C6EB5" w:rsidRPr="00121C05">
        <w:rPr>
          <w:szCs w:val="24"/>
          <w:lang w:val="fr-LU"/>
        </w:rPr>
        <w:t>HBSC</w:t>
      </w:r>
      <w:r w:rsidR="00B50D89">
        <w:rPr>
          <w:szCs w:val="24"/>
          <w:lang w:val="fr-LU"/>
        </w:rPr>
        <w:t>, 2013/2014)</w:t>
      </w:r>
      <w:bookmarkStart w:id="0" w:name="_GoBack"/>
      <w:bookmarkEnd w:id="0"/>
      <w:r w:rsidR="002C6EB5">
        <w:rPr>
          <w:rStyle w:val="FootnoteReference"/>
          <w:szCs w:val="24"/>
          <w:lang w:val="fr-LU"/>
        </w:rPr>
        <w:footnoteReference w:id="11"/>
      </w:r>
      <w:r w:rsidR="002C6EB5" w:rsidRPr="00121C05">
        <w:rPr>
          <w:szCs w:val="24"/>
          <w:lang w:val="fr-LU"/>
        </w:rPr>
        <w:t xml:space="preserve">.  </w:t>
      </w:r>
    </w:p>
    <w:p w:rsidR="00C960DA" w:rsidRPr="00FA7A15" w:rsidRDefault="004E1961" w:rsidP="002C6EB5">
      <w:pPr>
        <w:rPr>
          <w:color w:val="365F91" w:themeColor="accent1" w:themeShade="BF"/>
          <w:szCs w:val="24"/>
          <w:lang w:val="fr-LU"/>
        </w:rPr>
      </w:pPr>
      <w:r>
        <w:rPr>
          <w:color w:val="365F91" w:themeColor="accent1" w:themeShade="BF"/>
          <w:szCs w:val="24"/>
          <w:lang w:val="fr-LU"/>
        </w:rPr>
        <w:t>Collaboration</w:t>
      </w:r>
      <w:r w:rsidR="00C960DA" w:rsidRPr="00FA7A15">
        <w:rPr>
          <w:color w:val="365F91" w:themeColor="accent1" w:themeShade="BF"/>
          <w:szCs w:val="24"/>
          <w:lang w:val="fr-LU"/>
        </w:rPr>
        <w:t xml:space="preserve"> interministérielle</w:t>
      </w:r>
    </w:p>
    <w:p w:rsidR="002C6EB5" w:rsidRDefault="002C6EB5" w:rsidP="002C6EB5">
      <w:pPr>
        <w:rPr>
          <w:szCs w:val="24"/>
          <w:lang w:val="fr-LU"/>
        </w:rPr>
      </w:pPr>
      <w:r>
        <w:rPr>
          <w:szCs w:val="24"/>
          <w:lang w:val="fr-LU"/>
        </w:rPr>
        <w:t>Sur base de ces constats et c</w:t>
      </w:r>
      <w:r w:rsidRPr="00021F77">
        <w:rPr>
          <w:szCs w:val="24"/>
          <w:lang w:val="fr-LU"/>
        </w:rPr>
        <w:t>onvaincus que la promotion d’une alimentation équilibrée et d’une activité physique régulière et adaptée permettra d’aboutir, à long terme, à un meilleur état de santé général de l’ensemble de la population</w:t>
      </w:r>
      <w:r w:rsidRPr="00121C05">
        <w:rPr>
          <w:szCs w:val="24"/>
          <w:lang w:val="fr-LU"/>
        </w:rPr>
        <w:t>, les ministères de l’Éducation nationale, de l’Enfance et de la Jeunesse, de la Famille</w:t>
      </w:r>
      <w:r>
        <w:rPr>
          <w:szCs w:val="24"/>
          <w:lang w:val="fr-LU"/>
        </w:rPr>
        <w:t xml:space="preserve"> et </w:t>
      </w:r>
      <w:r w:rsidRPr="00121C05">
        <w:rPr>
          <w:szCs w:val="24"/>
          <w:lang w:val="fr-LU"/>
        </w:rPr>
        <w:t xml:space="preserve">de l’Intégration, de la Santé et des Sports se sont engagés à </w:t>
      </w:r>
      <w:r>
        <w:rPr>
          <w:szCs w:val="24"/>
          <w:lang w:val="fr-LU"/>
        </w:rPr>
        <w:t xml:space="preserve">renouveler la </w:t>
      </w:r>
      <w:r w:rsidRPr="00121C05">
        <w:rPr>
          <w:szCs w:val="24"/>
          <w:lang w:val="fr-LU"/>
        </w:rPr>
        <w:t xml:space="preserve">stratégie nationale </w:t>
      </w:r>
      <w:r w:rsidR="00FF0FA7">
        <w:rPr>
          <w:szCs w:val="24"/>
          <w:lang w:val="fr-LU"/>
        </w:rPr>
        <w:t xml:space="preserve">GIMB à travers </w:t>
      </w:r>
      <w:r>
        <w:rPr>
          <w:szCs w:val="24"/>
          <w:lang w:val="fr-LU"/>
        </w:rPr>
        <w:t>un deuxième plan cadre</w:t>
      </w:r>
      <w:r w:rsidRPr="00BC3556">
        <w:rPr>
          <w:szCs w:val="24"/>
          <w:lang w:val="fr-LU"/>
        </w:rPr>
        <w:t xml:space="preserve"> national « Gesond </w:t>
      </w:r>
      <w:r>
        <w:rPr>
          <w:szCs w:val="24"/>
          <w:lang w:val="fr-LU"/>
        </w:rPr>
        <w:t>i</w:t>
      </w:r>
      <w:r w:rsidRPr="00BC3556">
        <w:rPr>
          <w:szCs w:val="24"/>
          <w:lang w:val="fr-LU"/>
        </w:rPr>
        <w:t xml:space="preserve">essen, Méi </w:t>
      </w:r>
      <w:r>
        <w:rPr>
          <w:szCs w:val="24"/>
          <w:lang w:val="fr-LU"/>
        </w:rPr>
        <w:t>b</w:t>
      </w:r>
      <w:r w:rsidRPr="00BC3556">
        <w:rPr>
          <w:szCs w:val="24"/>
          <w:lang w:val="fr-LU"/>
        </w:rPr>
        <w:t xml:space="preserve">ewegen » </w:t>
      </w:r>
      <w:r>
        <w:rPr>
          <w:szCs w:val="24"/>
          <w:lang w:val="fr-LU"/>
        </w:rPr>
        <w:t>couvrant la période de 2018-2025</w:t>
      </w:r>
      <w:r w:rsidRPr="00121C05">
        <w:rPr>
          <w:szCs w:val="24"/>
          <w:lang w:val="fr-LU"/>
        </w:rPr>
        <w:t xml:space="preserve">. </w:t>
      </w:r>
    </w:p>
    <w:p w:rsidR="002C6EB5" w:rsidRPr="002C6EB5" w:rsidRDefault="002C6EB5" w:rsidP="002C6EB5">
      <w:pPr>
        <w:rPr>
          <w:lang w:val="fr-LU"/>
        </w:rPr>
      </w:pPr>
    </w:p>
    <w:sectPr w:rsidR="002C6EB5" w:rsidRPr="002C6EB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B5" w:rsidRDefault="002C6EB5" w:rsidP="002C6EB5">
      <w:pPr>
        <w:spacing w:before="0" w:after="0" w:line="240" w:lineRule="auto"/>
      </w:pPr>
      <w:r>
        <w:separator/>
      </w:r>
    </w:p>
  </w:endnote>
  <w:endnote w:type="continuationSeparator" w:id="0">
    <w:p w:rsidR="002C6EB5" w:rsidRDefault="002C6EB5" w:rsidP="002C6E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902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0B3" w:rsidRDefault="00D01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0B3" w:rsidRDefault="00D01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B5" w:rsidRDefault="002C6EB5" w:rsidP="002C6EB5">
      <w:pPr>
        <w:spacing w:before="0" w:after="0" w:line="240" w:lineRule="auto"/>
      </w:pPr>
      <w:r>
        <w:separator/>
      </w:r>
    </w:p>
  </w:footnote>
  <w:footnote w:type="continuationSeparator" w:id="0">
    <w:p w:rsidR="002C6EB5" w:rsidRDefault="002C6EB5" w:rsidP="002C6EB5">
      <w:pPr>
        <w:spacing w:before="0" w:after="0" w:line="240" w:lineRule="auto"/>
      </w:pPr>
      <w:r>
        <w:continuationSeparator/>
      </w:r>
    </w:p>
  </w:footnote>
  <w:footnote w:id="1">
    <w:p w:rsidR="00DB47CF" w:rsidRPr="00B83762" w:rsidRDefault="00DB47CF" w:rsidP="0044028C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44028C">
        <w:rPr>
          <w:rFonts w:asciiTheme="minorHAnsi" w:hAnsiTheme="minorHAnsi"/>
          <w:sz w:val="16"/>
          <w:szCs w:val="16"/>
          <w:vertAlign w:val="superscript"/>
          <w:lang w:val="fr-LU"/>
        </w:rPr>
        <w:footnoteRef/>
      </w:r>
      <w:r w:rsidR="0044028C" w:rsidRPr="0044028C">
        <w:rPr>
          <w:rFonts w:asciiTheme="minorHAnsi" w:hAnsiTheme="minorHAnsi"/>
          <w:sz w:val="16"/>
          <w:szCs w:val="16"/>
          <w:lang w:val="fr-LU"/>
        </w:rPr>
        <w:t xml:space="preserve"> </w:t>
      </w:r>
      <w:r w:rsidRPr="00B83762">
        <w:rPr>
          <w:rFonts w:asciiTheme="minorHAnsi" w:hAnsiTheme="minorHAnsi"/>
          <w:sz w:val="16"/>
          <w:szCs w:val="16"/>
          <w:lang w:val="fr-LU"/>
        </w:rPr>
        <w:t>Direction de la santé. Statistiques des causes de décès pour l’année 2016. Disponible sur : http://sante.public.lu/fr/actualites/2018/08/statistiques-causes-deces-2016/index.html</w:t>
      </w:r>
    </w:p>
  </w:footnote>
  <w:footnote w:id="2">
    <w:p w:rsidR="002C6EB5" w:rsidRPr="00B83762" w:rsidRDefault="002C6EB5" w:rsidP="002C6EB5">
      <w:pPr>
        <w:pStyle w:val="FootnoteText"/>
        <w:rPr>
          <w:rFonts w:asciiTheme="minorHAnsi" w:hAnsiTheme="minorHAnsi"/>
          <w:sz w:val="16"/>
          <w:szCs w:val="16"/>
          <w:lang w:val="fr-LU"/>
        </w:rPr>
      </w:pPr>
      <w:r w:rsidRPr="00B8376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83762">
        <w:rPr>
          <w:rFonts w:asciiTheme="minorHAnsi" w:hAnsiTheme="minorHAnsi"/>
          <w:sz w:val="16"/>
          <w:szCs w:val="16"/>
          <w:lang w:val="fr-LU"/>
        </w:rPr>
        <w:t xml:space="preserve"> </w:t>
      </w:r>
      <w:r w:rsidR="00373F8B" w:rsidRPr="00B83762">
        <w:rPr>
          <w:rFonts w:asciiTheme="minorHAnsi" w:hAnsiTheme="minorHAnsi"/>
          <w:sz w:val="16"/>
          <w:szCs w:val="16"/>
          <w:lang w:val="fr-LU"/>
        </w:rPr>
        <w:t xml:space="preserve">OMS. Obésité et surpoids. </w:t>
      </w:r>
      <w:r w:rsidRPr="00B83762">
        <w:rPr>
          <w:rFonts w:asciiTheme="minorHAnsi" w:hAnsiTheme="minorHAnsi"/>
          <w:sz w:val="16"/>
          <w:szCs w:val="16"/>
          <w:lang w:val="fr-LU"/>
        </w:rPr>
        <w:t>Disponible sur : http://www.who.int/mediacentre/factsheets/fs311/fr/</w:t>
      </w:r>
    </w:p>
  </w:footnote>
  <w:footnote w:id="3">
    <w:p w:rsidR="002C6EB5" w:rsidRPr="00B83762" w:rsidRDefault="002C6EB5" w:rsidP="002C6EB5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B8376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83762">
        <w:rPr>
          <w:rFonts w:asciiTheme="minorHAnsi" w:hAnsiTheme="minorHAnsi"/>
          <w:sz w:val="16"/>
          <w:szCs w:val="16"/>
          <w:lang w:val="fr-LU"/>
        </w:rPr>
        <w:t xml:space="preserve"> EHIS Obésité, nutrition et activité physique. Disponible sur : http://www.sante.public.lu/fr/publications/e/ehis-fact-sheet-obesite-nutrition/index.html</w:t>
      </w:r>
    </w:p>
  </w:footnote>
  <w:footnote w:id="4">
    <w:p w:rsidR="000E5EB7" w:rsidRPr="00B83762" w:rsidRDefault="00B83762" w:rsidP="00B83762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B8376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83762">
        <w:rPr>
          <w:rFonts w:asciiTheme="minorHAnsi" w:hAnsiTheme="minorHAnsi"/>
          <w:sz w:val="16"/>
          <w:szCs w:val="16"/>
          <w:lang w:val="fr-LU"/>
        </w:rPr>
        <w:t xml:space="preserve"> </w:t>
      </w:r>
      <w:r w:rsidR="007F2614">
        <w:rPr>
          <w:rFonts w:asciiTheme="minorHAnsi" w:hAnsiTheme="minorHAnsi"/>
          <w:sz w:val="16"/>
          <w:szCs w:val="16"/>
          <w:lang w:val="fr-LU"/>
        </w:rPr>
        <w:t>GIMB</w:t>
      </w:r>
      <w:r>
        <w:rPr>
          <w:rFonts w:asciiTheme="minorHAnsi" w:hAnsiTheme="minorHAnsi"/>
          <w:sz w:val="16"/>
          <w:szCs w:val="16"/>
          <w:lang w:val="fr-LU"/>
        </w:rPr>
        <w:t xml:space="preserve">. Manger mieux. </w:t>
      </w:r>
      <w:r w:rsidR="000E5EB7">
        <w:rPr>
          <w:rFonts w:asciiTheme="minorHAnsi" w:hAnsiTheme="minorHAnsi"/>
          <w:sz w:val="16"/>
          <w:szCs w:val="16"/>
          <w:lang w:val="fr-LU"/>
        </w:rPr>
        <w:t xml:space="preserve">Disponible sur : </w:t>
      </w:r>
      <w:r w:rsidRPr="00B83762">
        <w:rPr>
          <w:rFonts w:asciiTheme="minorHAnsi" w:hAnsiTheme="minorHAnsi"/>
          <w:sz w:val="16"/>
          <w:szCs w:val="16"/>
          <w:lang w:val="fr-LU"/>
        </w:rPr>
        <w:t>http://sante.public.lu/fr/prevention/alimentation/recommandations/index.html</w:t>
      </w:r>
    </w:p>
  </w:footnote>
  <w:footnote w:id="5">
    <w:p w:rsidR="00B83762" w:rsidRPr="00B83762" w:rsidRDefault="00B83762">
      <w:pPr>
        <w:pStyle w:val="FootnoteText"/>
        <w:rPr>
          <w:rFonts w:asciiTheme="minorHAnsi" w:hAnsiTheme="minorHAnsi"/>
          <w:sz w:val="16"/>
          <w:szCs w:val="16"/>
          <w:lang w:val="fr-LU"/>
        </w:rPr>
      </w:pPr>
      <w:r w:rsidRPr="00B8376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83762">
        <w:rPr>
          <w:rFonts w:asciiTheme="minorHAnsi" w:hAnsiTheme="minorHAnsi"/>
          <w:sz w:val="16"/>
          <w:szCs w:val="16"/>
          <w:lang w:val="fr-LU"/>
        </w:rPr>
        <w:t xml:space="preserve"> </w:t>
      </w:r>
      <w:r w:rsidRPr="00B83762">
        <w:rPr>
          <w:rStyle w:val="FootnoteReference"/>
          <w:rFonts w:asciiTheme="minorHAnsi" w:hAnsiTheme="minorHAnsi"/>
          <w:sz w:val="16"/>
          <w:szCs w:val="16"/>
          <w:vertAlign w:val="baseline"/>
          <w:lang w:val="fr-LU"/>
        </w:rPr>
        <w:t>OMS. Alimentation équilibrée. Disponible sur : http://www.who.int/mediacentre/factsheets/fs394/fr/</w:t>
      </w:r>
    </w:p>
  </w:footnote>
  <w:footnote w:id="6">
    <w:p w:rsidR="00FF0FA7" w:rsidRPr="00B83762" w:rsidRDefault="00FF0FA7" w:rsidP="00FF0FA7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B8376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B83762">
        <w:rPr>
          <w:rFonts w:asciiTheme="minorHAnsi" w:hAnsiTheme="minorHAnsi"/>
          <w:sz w:val="16"/>
          <w:szCs w:val="16"/>
          <w:lang w:val="fr-LU"/>
        </w:rPr>
        <w:t xml:space="preserve"> EHIS Obésité, nutrition et activité physique. Disponible sur : http://www.sante.public.lu/fr/publications/e/ehis-fact-sheet-obesite-nutrition/index.html</w:t>
      </w:r>
    </w:p>
  </w:footnote>
  <w:footnote w:id="7">
    <w:p w:rsidR="002C6EB5" w:rsidRPr="007C7E0E" w:rsidRDefault="002C6EB5" w:rsidP="002C6EB5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7C7E0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7E0E">
        <w:rPr>
          <w:rFonts w:asciiTheme="minorHAnsi" w:hAnsiTheme="minorHAnsi"/>
          <w:sz w:val="16"/>
          <w:szCs w:val="16"/>
        </w:rPr>
        <w:t xml:space="preserve"> HBSC. Growing up unequal: gender and socioeconomic differences in young people’s health and well-being. </w:t>
      </w:r>
      <w:r w:rsidRPr="007C7E0E">
        <w:rPr>
          <w:rFonts w:asciiTheme="minorHAnsi" w:hAnsiTheme="minorHAnsi"/>
          <w:sz w:val="16"/>
          <w:szCs w:val="16"/>
          <w:lang w:val="fr-LU"/>
        </w:rPr>
        <w:t>Disponible sur : http://www.euro.who.int/__data/assets/pdf_file/0003/303438/HSBC-No.7-Growing-up-unequal-Full-Report.pdf?ua=1</w:t>
      </w:r>
    </w:p>
  </w:footnote>
  <w:footnote w:id="8">
    <w:p w:rsidR="007C7E0E" w:rsidRPr="007C7E0E" w:rsidRDefault="007C7E0E">
      <w:pPr>
        <w:pStyle w:val="FootnoteText"/>
        <w:rPr>
          <w:sz w:val="16"/>
          <w:szCs w:val="16"/>
          <w:lang w:val="fr-LU"/>
        </w:rPr>
      </w:pPr>
      <w:r w:rsidRPr="007C7E0E">
        <w:rPr>
          <w:rStyle w:val="FootnoteReference"/>
          <w:sz w:val="16"/>
          <w:szCs w:val="16"/>
        </w:rPr>
        <w:footnoteRef/>
      </w:r>
      <w:r w:rsidRPr="007C7E0E">
        <w:rPr>
          <w:sz w:val="16"/>
          <w:szCs w:val="16"/>
          <w:lang w:val="fr-LU"/>
        </w:rPr>
        <w:t xml:space="preserve"> </w:t>
      </w:r>
      <w:r w:rsidRPr="007C7E0E">
        <w:rPr>
          <w:rFonts w:asciiTheme="minorHAnsi" w:hAnsiTheme="minorHAnsi"/>
          <w:sz w:val="16"/>
          <w:szCs w:val="16"/>
          <w:lang w:val="fr-LU"/>
        </w:rPr>
        <w:t>GIMB. Bouger tous les jours. Disponible sur : http://sante.public.lu/fr/prevention/activite-physique/besoin-fondamental/index.html</w:t>
      </w:r>
    </w:p>
  </w:footnote>
  <w:footnote w:id="9">
    <w:p w:rsidR="007C7E0E" w:rsidRPr="007C7E0E" w:rsidRDefault="007C7E0E" w:rsidP="007C7E0E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7C7E0E">
        <w:rPr>
          <w:rStyle w:val="FootnoteReference"/>
          <w:sz w:val="16"/>
          <w:szCs w:val="16"/>
        </w:rPr>
        <w:footnoteRef/>
      </w:r>
      <w:r w:rsidRPr="007C7E0E">
        <w:rPr>
          <w:sz w:val="16"/>
          <w:szCs w:val="16"/>
          <w:lang w:val="fr-LU"/>
        </w:rPr>
        <w:t xml:space="preserve"> </w:t>
      </w:r>
      <w:r w:rsidRPr="007C7E0E">
        <w:rPr>
          <w:rStyle w:val="FootnoteReference"/>
          <w:rFonts w:asciiTheme="minorHAnsi" w:hAnsiTheme="minorHAnsi"/>
          <w:sz w:val="16"/>
          <w:szCs w:val="16"/>
          <w:vertAlign w:val="baseline"/>
          <w:lang w:val="fr-LU"/>
        </w:rPr>
        <w:t>OMS. Recommandations mondiales en matière d'activité physique pour la santé. Disponible sur : http://www.who.int/dietphysicalactivity/factsheet_recommendations/fr/</w:t>
      </w:r>
    </w:p>
  </w:footnote>
  <w:footnote w:id="10">
    <w:p w:rsidR="00FF0FA7" w:rsidRPr="007C7E0E" w:rsidRDefault="00FF0FA7" w:rsidP="00FF0FA7">
      <w:pPr>
        <w:pStyle w:val="FootnoteText"/>
        <w:jc w:val="left"/>
        <w:rPr>
          <w:rFonts w:asciiTheme="minorHAnsi" w:hAnsiTheme="minorHAnsi"/>
          <w:sz w:val="16"/>
          <w:szCs w:val="16"/>
          <w:lang w:val="fr-LU"/>
        </w:rPr>
      </w:pPr>
      <w:r w:rsidRPr="007C7E0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7E0E">
        <w:rPr>
          <w:rFonts w:asciiTheme="minorHAnsi" w:hAnsiTheme="minorHAnsi"/>
          <w:sz w:val="16"/>
          <w:szCs w:val="16"/>
          <w:lang w:val="fr-LU"/>
        </w:rPr>
        <w:t xml:space="preserve"> EHIS Obésité, n</w:t>
      </w:r>
      <w:r w:rsidR="0092560C" w:rsidRPr="007C7E0E">
        <w:rPr>
          <w:rFonts w:asciiTheme="minorHAnsi" w:hAnsiTheme="minorHAnsi"/>
          <w:sz w:val="16"/>
          <w:szCs w:val="16"/>
          <w:lang w:val="fr-LU"/>
        </w:rPr>
        <w:t xml:space="preserve">utrition et activité physique. </w:t>
      </w:r>
      <w:r w:rsidRPr="007C7E0E">
        <w:rPr>
          <w:rFonts w:asciiTheme="minorHAnsi" w:hAnsiTheme="minorHAnsi"/>
          <w:sz w:val="16"/>
          <w:szCs w:val="16"/>
          <w:lang w:val="fr-LU"/>
        </w:rPr>
        <w:t>Disponible sur : http://www.sante.public.lu/fr/publications/e/ehis-fact-sheet-obesite-nutrition/index.html</w:t>
      </w:r>
    </w:p>
  </w:footnote>
  <w:footnote w:id="11">
    <w:p w:rsidR="002C6EB5" w:rsidRPr="007C7E0E" w:rsidRDefault="002C6EB5" w:rsidP="002C6EB5">
      <w:pPr>
        <w:pStyle w:val="FootnoteText"/>
        <w:rPr>
          <w:rFonts w:asciiTheme="minorHAnsi" w:hAnsiTheme="minorHAnsi"/>
          <w:sz w:val="16"/>
          <w:szCs w:val="16"/>
          <w:lang w:val="fr-LU"/>
        </w:rPr>
      </w:pPr>
      <w:r w:rsidRPr="007C7E0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7C7E0E">
        <w:rPr>
          <w:rFonts w:asciiTheme="minorHAnsi" w:hAnsiTheme="minorHAnsi"/>
          <w:sz w:val="16"/>
          <w:szCs w:val="16"/>
        </w:rPr>
        <w:t xml:space="preserve"> HBSC. Growing up unequal: gender and socioeconomic differences in young people’s health and well-being. </w:t>
      </w:r>
      <w:r w:rsidRPr="007C7E0E">
        <w:rPr>
          <w:rFonts w:asciiTheme="minorHAnsi" w:hAnsiTheme="minorHAnsi"/>
          <w:sz w:val="16"/>
          <w:szCs w:val="16"/>
          <w:lang w:val="fr-LU"/>
        </w:rPr>
        <w:t>Disponible sur : http://www.euro.who.int/__data/assets/pdf_file/0003/303438/HSBC-No.7-Growing-up-unequal-Full-Report.pdf?ua=1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B3" w:rsidRDefault="00D010B3">
    <w:pPr>
      <w:pStyle w:val="Header"/>
      <w:jc w:val="center"/>
    </w:pPr>
  </w:p>
  <w:p w:rsidR="00D010B3" w:rsidRDefault="00D0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EB"/>
    <w:multiLevelType w:val="multilevel"/>
    <w:tmpl w:val="A6720C2C"/>
    <w:lvl w:ilvl="0">
      <w:start w:val="1"/>
      <w:numFmt w:val="decimal"/>
      <w:pStyle w:val="Heading1"/>
      <w:lvlText w:val="%1"/>
      <w:lvlJc w:val="right"/>
      <w:pPr>
        <w:ind w:left="360" w:hanging="360"/>
      </w:pPr>
      <w:rPr>
        <w:rFonts w:ascii="Cambria" w:hAnsi="Cambria" w:hint="default"/>
        <w:b/>
        <w:i w:val="0"/>
        <w:color w:val="365F91" w:themeColor="accent1" w:themeShade="BF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55442C"/>
    <w:multiLevelType w:val="hybridMultilevel"/>
    <w:tmpl w:val="92B48732"/>
    <w:lvl w:ilvl="0" w:tplc="2D6838E2">
      <w:start w:val="1"/>
      <w:numFmt w:val="decimal"/>
      <w:lvlText w:val="%1"/>
      <w:lvlJc w:val="right"/>
      <w:pPr>
        <w:ind w:left="1080" w:hanging="360"/>
      </w:pPr>
      <w:rPr>
        <w:rFonts w:ascii="Cambria" w:hAnsi="Cambria" w:hint="default"/>
        <w:b/>
        <w:i w:val="0"/>
        <w:color w:val="365F91" w:themeColor="accent1" w:themeShade="BF"/>
        <w:sz w:val="36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1340A"/>
    <w:multiLevelType w:val="hybridMultilevel"/>
    <w:tmpl w:val="45124A90"/>
    <w:lvl w:ilvl="0" w:tplc="BBEA98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6710"/>
    <w:multiLevelType w:val="hybridMultilevel"/>
    <w:tmpl w:val="5C8CD912"/>
    <w:lvl w:ilvl="0" w:tplc="39CE165E">
      <w:start w:val="1"/>
      <w:numFmt w:val="decimal"/>
      <w:lvlText w:val="%1.1.1"/>
      <w:lvlJc w:val="right"/>
      <w:pPr>
        <w:ind w:left="720" w:hanging="360"/>
      </w:pPr>
      <w:rPr>
        <w:rFonts w:ascii="Cambria" w:hAnsi="Cambria" w:hint="default"/>
        <w:b/>
        <w:i w:val="0"/>
        <w:color w:val="365F91" w:themeColor="accent1" w:themeShade="BF"/>
        <w:sz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759"/>
    <w:multiLevelType w:val="hybridMultilevel"/>
    <w:tmpl w:val="FC3AF516"/>
    <w:lvl w:ilvl="0" w:tplc="F5DA5CA0">
      <w:start w:val="1"/>
      <w:numFmt w:val="decimal"/>
      <w:lvlText w:val="%1.1"/>
      <w:lvlJc w:val="right"/>
      <w:pPr>
        <w:ind w:left="1440" w:hanging="360"/>
      </w:pPr>
      <w:rPr>
        <w:rFonts w:ascii="Cambria" w:hAnsi="Cambria" w:hint="default"/>
        <w:b/>
        <w:i w:val="0"/>
        <w:color w:val="365F91" w:themeColor="accent1" w:themeShade="BF"/>
        <w:sz w:val="28"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1875BC"/>
    <w:multiLevelType w:val="hybridMultilevel"/>
    <w:tmpl w:val="FCAE2686"/>
    <w:lvl w:ilvl="0" w:tplc="9ECC94C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23"/>
    <w:rsid w:val="00061B4C"/>
    <w:rsid w:val="00090353"/>
    <w:rsid w:val="000A29F3"/>
    <w:rsid w:val="000E5EB7"/>
    <w:rsid w:val="00144CD9"/>
    <w:rsid w:val="001D3CC8"/>
    <w:rsid w:val="00222568"/>
    <w:rsid w:val="0025331A"/>
    <w:rsid w:val="00263AF8"/>
    <w:rsid w:val="002C6EB5"/>
    <w:rsid w:val="00337D4C"/>
    <w:rsid w:val="00342E3F"/>
    <w:rsid w:val="00373F8B"/>
    <w:rsid w:val="00374380"/>
    <w:rsid w:val="004029E5"/>
    <w:rsid w:val="0044028C"/>
    <w:rsid w:val="00463CF9"/>
    <w:rsid w:val="004E1961"/>
    <w:rsid w:val="004E77A2"/>
    <w:rsid w:val="00516428"/>
    <w:rsid w:val="00571CFF"/>
    <w:rsid w:val="00673D5F"/>
    <w:rsid w:val="006F07E4"/>
    <w:rsid w:val="0071041C"/>
    <w:rsid w:val="007C7E0E"/>
    <w:rsid w:val="007F2614"/>
    <w:rsid w:val="00822143"/>
    <w:rsid w:val="00857FAD"/>
    <w:rsid w:val="0090491C"/>
    <w:rsid w:val="0092560C"/>
    <w:rsid w:val="00945717"/>
    <w:rsid w:val="009B3DE5"/>
    <w:rsid w:val="009C11ED"/>
    <w:rsid w:val="00A27CDB"/>
    <w:rsid w:val="00A965FE"/>
    <w:rsid w:val="00AF4731"/>
    <w:rsid w:val="00B33300"/>
    <w:rsid w:val="00B35B23"/>
    <w:rsid w:val="00B50D89"/>
    <w:rsid w:val="00B83762"/>
    <w:rsid w:val="00B91417"/>
    <w:rsid w:val="00C91ABE"/>
    <w:rsid w:val="00C960DA"/>
    <w:rsid w:val="00CC7982"/>
    <w:rsid w:val="00D010B3"/>
    <w:rsid w:val="00DB47CF"/>
    <w:rsid w:val="00E178FE"/>
    <w:rsid w:val="00EB5A4D"/>
    <w:rsid w:val="00EE56D6"/>
    <w:rsid w:val="00F323B0"/>
    <w:rsid w:val="00F97C34"/>
    <w:rsid w:val="00FA7A15"/>
    <w:rsid w:val="00FD6529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B0A8"/>
  <w15:chartTrackingRefBased/>
  <w15:docId w15:val="{B1EEF9CC-1D9A-4062-AD3C-AA7AC1C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B5"/>
    <w:pPr>
      <w:spacing w:before="240" w:after="320"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9E5"/>
    <w:pPr>
      <w:keepNext/>
      <w:keepLines/>
      <w:numPr>
        <w:numId w:val="10"/>
      </w:numPr>
      <w:spacing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  <w:lang w:val="fr-L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029E5"/>
    <w:pPr>
      <w:numPr>
        <w:ilvl w:val="1"/>
        <w:numId w:val="11"/>
      </w:numPr>
      <w:spacing w:line="240" w:lineRule="auto"/>
      <w:outlineLvl w:val="1"/>
    </w:pPr>
    <w:rPr>
      <w:b w:val="0"/>
      <w:bCs w:val="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9E5"/>
    <w:pPr>
      <w:keepNext/>
      <w:keepLines/>
      <w:numPr>
        <w:ilvl w:val="2"/>
        <w:numId w:val="11"/>
      </w:numPr>
      <w:spacing w:before="120" w:after="120" w:line="240" w:lineRule="auto"/>
      <w:outlineLvl w:val="2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9E5"/>
    <w:rPr>
      <w:rFonts w:asciiTheme="majorHAnsi" w:eastAsiaTheme="majorEastAsia" w:hAnsiTheme="majorHAnsi" w:cstheme="majorBidi"/>
      <w:b/>
      <w:bCs/>
      <w:caps/>
      <w:color w:val="365F91" w:themeColor="accent1" w:themeShade="BF"/>
      <w:sz w:val="36"/>
      <w:szCs w:val="28"/>
      <w:lang w:val="fr-LU"/>
    </w:rPr>
  </w:style>
  <w:style w:type="character" w:customStyle="1" w:styleId="Heading2Char">
    <w:name w:val="Heading 2 Char"/>
    <w:basedOn w:val="DefaultParagraphFont"/>
    <w:link w:val="Heading2"/>
    <w:uiPriority w:val="9"/>
    <w:rsid w:val="004029E5"/>
    <w:rPr>
      <w:rFonts w:asciiTheme="majorHAnsi" w:eastAsiaTheme="majorEastAsia" w:hAnsiTheme="majorHAnsi" w:cstheme="majorBidi"/>
      <w:caps/>
      <w:color w:val="365F91" w:themeColor="accent1" w:themeShade="BF"/>
      <w:sz w:val="28"/>
      <w:szCs w:val="26"/>
      <w:lang w:val="fr-LU"/>
    </w:rPr>
  </w:style>
  <w:style w:type="character" w:customStyle="1" w:styleId="Heading3Char">
    <w:name w:val="Heading 3 Char"/>
    <w:basedOn w:val="DefaultParagraphFont"/>
    <w:link w:val="Heading3"/>
    <w:uiPriority w:val="9"/>
    <w:rsid w:val="004029E5"/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2C6EB5"/>
    <w:pPr>
      <w:spacing w:before="0" w:after="0" w:line="240" w:lineRule="auto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6EB5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E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10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B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010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3"/>
    <w:rPr>
      <w:sz w:val="24"/>
    </w:rPr>
  </w:style>
  <w:style w:type="character" w:styleId="Hyperlink">
    <w:name w:val="Hyperlink"/>
    <w:basedOn w:val="DefaultParagraphFont"/>
    <w:uiPriority w:val="99"/>
    <w:unhideWhenUsed/>
    <w:rsid w:val="000E5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CF41C-6CFF-461C-8F52-58AF15474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7BFA1-01F3-4E53-BCAE-400E3E2966D1}"/>
</file>

<file path=customXml/itemProps3.xml><?xml version="1.0" encoding="utf-8"?>
<ds:datastoreItem xmlns:ds="http://schemas.openxmlformats.org/officeDocument/2006/customXml" ds:itemID="{5FE8B839-E876-463C-B360-6B1943D72E91}"/>
</file>

<file path=customXml/itemProps4.xml><?xml version="1.0" encoding="utf-8"?>
<ds:datastoreItem xmlns:ds="http://schemas.openxmlformats.org/officeDocument/2006/customXml" ds:itemID="{36F47442-CFCD-48C3-8DAB-3014A712A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GUÉRIN Valérie</dc:creator>
  <cp:keywords/>
  <dc:description/>
  <cp:lastModifiedBy>GUÉRIN Valérie</cp:lastModifiedBy>
  <cp:revision>46</cp:revision>
  <dcterms:created xsi:type="dcterms:W3CDTF">2018-09-17T14:07:00Z</dcterms:created>
  <dcterms:modified xsi:type="dcterms:W3CDTF">2018-09-24T15:42:00Z</dcterms:modified>
</cp:coreProperties>
</file>