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4" w:rsidRPr="00FF30D2" w:rsidRDefault="00FF30D2" w:rsidP="00532B97">
      <w:pPr>
        <w:pStyle w:val="datepressrelease"/>
        <w:rPr>
          <w:lang w:val="en-GB"/>
        </w:rPr>
      </w:pPr>
      <w:bookmarkStart w:id="0" w:name="_Toc398209321"/>
      <w:bookmarkStart w:id="1" w:name="_Toc398209434"/>
      <w:r w:rsidRPr="00FF30D2">
        <w:rPr>
          <w:lang w:val="en-GB"/>
        </w:rPr>
        <w:t>03</w:t>
      </w:r>
      <w:r w:rsidR="002E0E14" w:rsidRPr="00FF30D2">
        <w:rPr>
          <w:lang w:val="en-GB"/>
        </w:rPr>
        <w:t>.0</w:t>
      </w:r>
      <w:r w:rsidRPr="00FF30D2">
        <w:rPr>
          <w:lang w:val="en-GB"/>
        </w:rPr>
        <w:t>3</w:t>
      </w:r>
      <w:r w:rsidR="002E0E14" w:rsidRPr="00FF30D2">
        <w:rPr>
          <w:lang w:val="en-GB"/>
        </w:rPr>
        <w:t>.201</w:t>
      </w:r>
      <w:r w:rsidRPr="00FF30D2">
        <w:rPr>
          <w:lang w:val="en-GB"/>
        </w:rPr>
        <w:t>6</w:t>
      </w:r>
    </w:p>
    <w:bookmarkEnd w:id="0"/>
    <w:bookmarkEnd w:id="1"/>
    <w:p w:rsidR="00EA54AC" w:rsidRPr="00FF30D2" w:rsidRDefault="00C2309E" w:rsidP="00532B97">
      <w:pPr>
        <w:pStyle w:val="Titre1"/>
        <w:rPr>
          <w:lang w:val="en-GB"/>
        </w:rPr>
      </w:pPr>
      <w:r>
        <w:rPr>
          <w:lang w:val="en-GB"/>
        </w:rPr>
        <w:t>Five</w:t>
      </w:r>
      <w:r w:rsidR="00FF30D2" w:rsidRPr="00FF30D2">
        <w:rPr>
          <w:lang w:val="en-GB"/>
        </w:rPr>
        <w:t xml:space="preserve"> excellent Fit for Start projects </w:t>
      </w:r>
      <w:r w:rsidR="00FF30D2">
        <w:rPr>
          <w:lang w:val="en-GB"/>
        </w:rPr>
        <w:t>selected</w:t>
      </w:r>
    </w:p>
    <w:p w:rsidR="00FF30D2" w:rsidRPr="0095562A" w:rsidRDefault="00FF30D2" w:rsidP="00FF30D2">
      <w:pPr>
        <w:rPr>
          <w:b/>
          <w:lang w:val="en-GB"/>
        </w:rPr>
      </w:pPr>
      <w:r w:rsidRPr="0095562A">
        <w:rPr>
          <w:b/>
          <w:lang w:val="en-GB"/>
        </w:rPr>
        <w:t xml:space="preserve">The graduates of the pilot edition of the Fit for Start programme </w:t>
      </w:r>
      <w:r w:rsidR="002874BB">
        <w:rPr>
          <w:b/>
          <w:lang w:val="en-GB"/>
        </w:rPr>
        <w:t>were congratulated by</w:t>
      </w:r>
      <w:r w:rsidRPr="0095562A">
        <w:rPr>
          <w:b/>
          <w:lang w:val="en-GB"/>
        </w:rPr>
        <w:t xml:space="preserve"> Francine Closener, Secretary of State of the Economy, at a ceremony on 3 March 2016. </w:t>
      </w:r>
      <w:r w:rsidR="00615679">
        <w:rPr>
          <w:b/>
          <w:lang w:val="en-GB"/>
        </w:rPr>
        <w:t>Five promising start-ups have now been selected for participation in the next edition among</w:t>
      </w:r>
      <w:r w:rsidR="00164806">
        <w:rPr>
          <w:b/>
          <w:lang w:val="en-GB"/>
        </w:rPr>
        <w:t xml:space="preserve"> the</w:t>
      </w:r>
      <w:r w:rsidRPr="0095562A">
        <w:rPr>
          <w:b/>
          <w:lang w:val="en-GB"/>
        </w:rPr>
        <w:t xml:space="preserve"> 100 applications</w:t>
      </w:r>
      <w:r w:rsidR="00164806">
        <w:rPr>
          <w:b/>
          <w:lang w:val="en-GB"/>
        </w:rPr>
        <w:t xml:space="preserve"> received</w:t>
      </w:r>
      <w:r w:rsidR="001D6B7C">
        <w:rPr>
          <w:b/>
          <w:lang w:val="en-GB"/>
        </w:rPr>
        <w:t xml:space="preserve"> </w:t>
      </w:r>
      <w:r w:rsidRPr="0095562A">
        <w:rPr>
          <w:b/>
          <w:lang w:val="en-GB"/>
        </w:rPr>
        <w:t xml:space="preserve">and will benefit from coaching provided by “Lean Start-Up” experts </w:t>
      </w:r>
      <w:r w:rsidR="006D008C">
        <w:rPr>
          <w:b/>
          <w:lang w:val="en-GB"/>
        </w:rPr>
        <w:t>and</w:t>
      </w:r>
      <w:r w:rsidRPr="0095562A">
        <w:rPr>
          <w:b/>
          <w:lang w:val="en-GB"/>
        </w:rPr>
        <w:t xml:space="preserve"> </w:t>
      </w:r>
      <w:r w:rsidR="006D008C">
        <w:rPr>
          <w:b/>
          <w:lang w:val="en-GB"/>
        </w:rPr>
        <w:t>substantial</w:t>
      </w:r>
      <w:r w:rsidRPr="0095562A">
        <w:rPr>
          <w:b/>
          <w:lang w:val="en-GB"/>
        </w:rPr>
        <w:t xml:space="preserve"> financial su</w:t>
      </w:r>
      <w:r w:rsidR="00615679">
        <w:rPr>
          <w:b/>
          <w:lang w:val="en-GB"/>
        </w:rPr>
        <w:t xml:space="preserve">pport. </w:t>
      </w:r>
      <w:r w:rsidR="008A55A0">
        <w:rPr>
          <w:b/>
          <w:lang w:val="en-GB"/>
        </w:rPr>
        <w:t>Furthermore, Mrs Closener announced that a</w:t>
      </w:r>
      <w:r w:rsidR="00615679">
        <w:rPr>
          <w:b/>
          <w:lang w:val="en-GB"/>
        </w:rPr>
        <w:t>n additional financial injection of €100,000</w:t>
      </w:r>
      <w:r w:rsidR="00806915">
        <w:rPr>
          <w:b/>
          <w:lang w:val="en-GB"/>
        </w:rPr>
        <w:t xml:space="preserve"> will be made available</w:t>
      </w:r>
      <w:r w:rsidR="00615679">
        <w:rPr>
          <w:b/>
          <w:lang w:val="en-GB"/>
        </w:rPr>
        <w:t xml:space="preserve"> to Fit for Start graduates who manage to </w:t>
      </w:r>
      <w:r w:rsidR="008A55A0">
        <w:rPr>
          <w:b/>
          <w:lang w:val="en-GB"/>
        </w:rPr>
        <w:t>raise</w:t>
      </w:r>
      <w:r w:rsidR="00615679">
        <w:rPr>
          <w:b/>
          <w:lang w:val="en-GB"/>
        </w:rPr>
        <w:t xml:space="preserve"> private </w:t>
      </w:r>
      <w:r w:rsidR="008A55A0">
        <w:rPr>
          <w:b/>
          <w:lang w:val="en-GB"/>
        </w:rPr>
        <w:t>funds</w:t>
      </w:r>
      <w:r w:rsidR="00615679">
        <w:rPr>
          <w:b/>
          <w:lang w:val="en-GB"/>
        </w:rPr>
        <w:t>.</w:t>
      </w:r>
    </w:p>
    <w:p w:rsidR="00FF30D2" w:rsidRDefault="0095562A" w:rsidP="0095562A">
      <w:pPr>
        <w:pStyle w:val="Titre2"/>
      </w:pPr>
      <w:r>
        <w:t>High-quality applications</w:t>
      </w:r>
    </w:p>
    <w:p w:rsidR="0095562A" w:rsidRDefault="003F26A7" w:rsidP="00FF30D2">
      <w:pPr>
        <w:rPr>
          <w:lang w:val="en-GB"/>
        </w:rPr>
      </w:pPr>
      <w:r>
        <w:rPr>
          <w:lang w:val="en-GB"/>
        </w:rPr>
        <w:t>The success of</w:t>
      </w:r>
      <w:r w:rsidR="004839F6">
        <w:rPr>
          <w:lang w:val="en-GB"/>
        </w:rPr>
        <w:t xml:space="preserve"> the </w:t>
      </w:r>
      <w:r w:rsidR="001D6B7C">
        <w:rPr>
          <w:lang w:val="en-GB"/>
        </w:rPr>
        <w:t xml:space="preserve">Fit for Start pilot edition </w:t>
      </w:r>
      <w:r>
        <w:rPr>
          <w:lang w:val="en-GB"/>
        </w:rPr>
        <w:t>was such that it called for an extension of</w:t>
      </w:r>
      <w:r w:rsidR="004839F6">
        <w:rPr>
          <w:lang w:val="en-GB"/>
        </w:rPr>
        <w:t xml:space="preserve"> the initiative. “The first call for projects launched in January </w:t>
      </w:r>
      <w:r w:rsidR="001D6B7C">
        <w:rPr>
          <w:lang w:val="en-GB"/>
        </w:rPr>
        <w:t xml:space="preserve">2016 </w:t>
      </w:r>
      <w:r w:rsidR="004839F6">
        <w:rPr>
          <w:lang w:val="en-GB"/>
        </w:rPr>
        <w:t xml:space="preserve">attracted much </w:t>
      </w:r>
      <w:r w:rsidR="001D6B7C">
        <w:rPr>
          <w:lang w:val="en-GB"/>
        </w:rPr>
        <w:t>interest</w:t>
      </w:r>
      <w:r w:rsidR="004839F6">
        <w:rPr>
          <w:lang w:val="en-GB"/>
        </w:rPr>
        <w:t xml:space="preserve">, and we received 100 applications,” says Antoine Hron, Fit for Start Programme Manager at Luxinnovation. </w:t>
      </w:r>
      <w:r w:rsidR="001D6B7C">
        <w:rPr>
          <w:lang w:val="en-GB"/>
        </w:rPr>
        <w:t>A very respectable</w:t>
      </w:r>
      <w:r w:rsidR="004839F6">
        <w:rPr>
          <w:lang w:val="en-GB"/>
        </w:rPr>
        <w:t xml:space="preserve"> figure for a first edition. 80%</w:t>
      </w:r>
      <w:r w:rsidR="009E3834">
        <w:rPr>
          <w:lang w:val="en-GB"/>
        </w:rPr>
        <w:t xml:space="preserve"> of the projects</w:t>
      </w:r>
      <w:r w:rsidR="004839F6">
        <w:rPr>
          <w:lang w:val="en-GB"/>
        </w:rPr>
        <w:t xml:space="preserve"> stem from the Greater Region, while the rest originate from more distant locations</w:t>
      </w:r>
      <w:r>
        <w:rPr>
          <w:lang w:val="en-GB"/>
        </w:rPr>
        <w:t xml:space="preserve">, including e.g. </w:t>
      </w:r>
      <w:r w:rsidR="004839F6">
        <w:rPr>
          <w:lang w:val="en-GB"/>
        </w:rPr>
        <w:t>the United Kingdom, Switzerland</w:t>
      </w:r>
      <w:r>
        <w:rPr>
          <w:lang w:val="en-GB"/>
        </w:rPr>
        <w:t>, Turkey and India</w:t>
      </w:r>
      <w:r w:rsidR="004839F6">
        <w:rPr>
          <w:lang w:val="en-GB"/>
        </w:rPr>
        <w:t xml:space="preserve">. </w:t>
      </w:r>
      <w:r w:rsidR="00682E90">
        <w:rPr>
          <w:lang w:val="en-GB"/>
        </w:rPr>
        <w:t xml:space="preserve">The </w:t>
      </w:r>
      <w:r w:rsidR="009E3834">
        <w:rPr>
          <w:lang w:val="en-GB"/>
        </w:rPr>
        <w:t>innovation potential of the start-up</w:t>
      </w:r>
      <w:r w:rsidR="00682E90">
        <w:rPr>
          <w:lang w:val="en-GB"/>
        </w:rPr>
        <w:t xml:space="preserve"> ideas </w:t>
      </w:r>
      <w:r w:rsidR="0047570C">
        <w:rPr>
          <w:lang w:val="en-GB"/>
        </w:rPr>
        <w:t>is</w:t>
      </w:r>
      <w:r w:rsidR="009E3834">
        <w:rPr>
          <w:lang w:val="en-GB"/>
        </w:rPr>
        <w:t xml:space="preserve"> clearly demonstrated in the</w:t>
      </w:r>
      <w:r w:rsidR="00682E90">
        <w:rPr>
          <w:lang w:val="en-GB"/>
        </w:rPr>
        <w:t xml:space="preserve"> excellent applications</w:t>
      </w:r>
      <w:r w:rsidR="009E3834">
        <w:rPr>
          <w:lang w:val="en-GB"/>
        </w:rPr>
        <w:t xml:space="preserve"> received</w:t>
      </w:r>
      <w:r w:rsidR="00682E90">
        <w:rPr>
          <w:lang w:val="en-GB"/>
        </w:rPr>
        <w:t xml:space="preserve">. “In addition to the </w:t>
      </w:r>
      <w:r>
        <w:rPr>
          <w:lang w:val="en-GB"/>
        </w:rPr>
        <w:t xml:space="preserve">sheer </w:t>
      </w:r>
      <w:r w:rsidR="00682E90">
        <w:rPr>
          <w:lang w:val="en-GB"/>
        </w:rPr>
        <w:t>number, the quality of the projects</w:t>
      </w:r>
      <w:r w:rsidR="0047570C">
        <w:rPr>
          <w:lang w:val="en-GB"/>
        </w:rPr>
        <w:t xml:space="preserve"> really</w:t>
      </w:r>
      <w:r w:rsidR="00682E90">
        <w:rPr>
          <w:lang w:val="en-GB"/>
        </w:rPr>
        <w:t xml:space="preserve"> amazed us. We were not aware of </w:t>
      </w:r>
      <w:r w:rsidR="009E3834">
        <w:rPr>
          <w:lang w:val="en-GB"/>
        </w:rPr>
        <w:t>the</w:t>
      </w:r>
      <w:r w:rsidR="008C6DA1">
        <w:rPr>
          <w:lang w:val="en-GB"/>
        </w:rPr>
        <w:t>re</w:t>
      </w:r>
      <w:r w:rsidR="009E3834">
        <w:rPr>
          <w:lang w:val="en-GB"/>
        </w:rPr>
        <w:t xml:space="preserve"> being such a</w:t>
      </w:r>
      <w:r w:rsidR="00682E90">
        <w:rPr>
          <w:lang w:val="en-GB"/>
        </w:rPr>
        <w:t xml:space="preserve"> latent potential, and this strengthens our </w:t>
      </w:r>
      <w:r w:rsidR="009E3834">
        <w:rPr>
          <w:lang w:val="en-GB"/>
        </w:rPr>
        <w:t>belief</w:t>
      </w:r>
      <w:r w:rsidR="00682E90">
        <w:rPr>
          <w:lang w:val="en-GB"/>
        </w:rPr>
        <w:t xml:space="preserve"> that Luxembourg </w:t>
      </w:r>
      <w:r w:rsidR="00272A23">
        <w:rPr>
          <w:lang w:val="en-GB"/>
        </w:rPr>
        <w:t>is well positioned to</w:t>
      </w:r>
      <w:r w:rsidR="00682E90">
        <w:rPr>
          <w:lang w:val="en-GB"/>
        </w:rPr>
        <w:t xml:space="preserve"> attract start-ups,” Antoine Hron underlines. </w:t>
      </w:r>
    </w:p>
    <w:p w:rsidR="00971605" w:rsidRDefault="00682E90" w:rsidP="00FF30D2">
      <w:pPr>
        <w:rPr>
          <w:lang w:val="en-GB"/>
        </w:rPr>
      </w:pPr>
      <w:r>
        <w:rPr>
          <w:lang w:val="en-GB"/>
        </w:rPr>
        <w:t>At the end of February, the 20 most interest</w:t>
      </w:r>
      <w:r w:rsidR="009E3834">
        <w:rPr>
          <w:lang w:val="en-GB"/>
        </w:rPr>
        <w:t>ing candidates were invited to pitch</w:t>
      </w:r>
      <w:r>
        <w:rPr>
          <w:lang w:val="en-GB"/>
        </w:rPr>
        <w:t xml:space="preserve"> their projects to a jury composed of </w:t>
      </w:r>
      <w:r w:rsidR="009E3834">
        <w:rPr>
          <w:lang w:val="en-GB"/>
        </w:rPr>
        <w:t>experimented</w:t>
      </w:r>
      <w:r>
        <w:rPr>
          <w:lang w:val="en-GB"/>
        </w:rPr>
        <w:t xml:space="preserve"> entrepreneurs and financial experts: Marco Houwen, Managing Partner of HBS Services, Nicolas Henckes, Secretary General of UEL, Robert</w:t>
      </w:r>
      <w:r w:rsidR="00971605">
        <w:rPr>
          <w:lang w:val="en-GB"/>
        </w:rPr>
        <w:t xml:space="preserve"> Glaesener, CEO of Trendiction, Jérôme Wittamer, Founding Partner of Expon Capital, and Nicolas Buck, CEO of Seqvoia.</w:t>
      </w:r>
    </w:p>
    <w:p w:rsidR="00EA54AC" w:rsidRPr="00682E90" w:rsidRDefault="00C2309E" w:rsidP="00532B97">
      <w:pPr>
        <w:rPr>
          <w:lang w:val="en-GB"/>
        </w:rPr>
      </w:pPr>
      <w:r>
        <w:rPr>
          <w:lang w:val="en-GB"/>
        </w:rPr>
        <w:t>Five</w:t>
      </w:r>
      <w:r w:rsidR="00916DC3">
        <w:rPr>
          <w:lang w:val="en-GB"/>
        </w:rPr>
        <w:t xml:space="preserve"> projects stood out during these presentations and were invited to be part of the next edition:</w:t>
      </w:r>
    </w:p>
    <w:p w:rsidR="00EA54AC" w:rsidRDefault="00916DC3" w:rsidP="00532B97">
      <w:pPr>
        <w:pStyle w:val="Listepuces"/>
        <w:rPr>
          <w:lang w:val="en-GB"/>
        </w:rPr>
      </w:pPr>
      <w:r>
        <w:rPr>
          <w:lang w:val="en-GB"/>
        </w:rPr>
        <w:t>Connected Rope</w:t>
      </w:r>
    </w:p>
    <w:p w:rsidR="00916DC3" w:rsidRDefault="00916DC3" w:rsidP="00532B97">
      <w:pPr>
        <w:pStyle w:val="Listepuces"/>
        <w:rPr>
          <w:lang w:val="en-GB"/>
        </w:rPr>
      </w:pPr>
      <w:r>
        <w:rPr>
          <w:lang w:val="en-GB"/>
        </w:rPr>
        <w:t>Evvos</w:t>
      </w:r>
    </w:p>
    <w:p w:rsidR="00916DC3" w:rsidRDefault="00916DC3" w:rsidP="00532B97">
      <w:pPr>
        <w:pStyle w:val="Listepuces"/>
        <w:rPr>
          <w:lang w:val="en-GB"/>
        </w:rPr>
      </w:pPr>
      <w:r>
        <w:rPr>
          <w:lang w:val="en-GB"/>
        </w:rPr>
        <w:t>Klap</w:t>
      </w:r>
    </w:p>
    <w:p w:rsidR="00916DC3" w:rsidRDefault="00916DC3" w:rsidP="00532B97">
      <w:pPr>
        <w:pStyle w:val="Listepuces"/>
        <w:rPr>
          <w:lang w:val="en-GB"/>
        </w:rPr>
      </w:pPr>
      <w:r>
        <w:rPr>
          <w:lang w:val="en-GB"/>
        </w:rPr>
        <w:t>Nomoko</w:t>
      </w:r>
    </w:p>
    <w:p w:rsidR="00916DC3" w:rsidRDefault="00916DC3" w:rsidP="00532B97">
      <w:pPr>
        <w:pStyle w:val="Listepuces"/>
        <w:rPr>
          <w:lang w:val="en-GB"/>
        </w:rPr>
      </w:pPr>
      <w:r>
        <w:rPr>
          <w:lang w:val="en-GB"/>
        </w:rPr>
        <w:t>Visual Scaffolding</w:t>
      </w:r>
    </w:p>
    <w:p w:rsidR="003C698D" w:rsidRDefault="00615679" w:rsidP="00615679">
      <w:pPr>
        <w:pStyle w:val="Titre2"/>
      </w:pPr>
      <w:r>
        <w:t>Additional funding injection</w:t>
      </w:r>
    </w:p>
    <w:p w:rsidR="009E3834" w:rsidRDefault="00272A23" w:rsidP="009E3834">
      <w:pPr>
        <w:rPr>
          <w:lang w:val="en-GB"/>
        </w:rPr>
      </w:pPr>
      <w:r>
        <w:rPr>
          <w:lang w:val="en-GB"/>
        </w:rPr>
        <w:t>The</w:t>
      </w:r>
      <w:r w:rsidR="009E3834">
        <w:rPr>
          <w:lang w:val="en-GB"/>
        </w:rPr>
        <w:t xml:space="preserve"> five start-ups – two of which </w:t>
      </w:r>
      <w:r>
        <w:rPr>
          <w:lang w:val="en-GB"/>
        </w:rPr>
        <w:t>were formally</w:t>
      </w:r>
      <w:r w:rsidR="009E3834">
        <w:rPr>
          <w:lang w:val="en-GB"/>
        </w:rPr>
        <w:t xml:space="preserve"> set up while the others are </w:t>
      </w:r>
      <w:r>
        <w:rPr>
          <w:lang w:val="en-GB"/>
        </w:rPr>
        <w:t>in the process of incorporation</w:t>
      </w:r>
      <w:r w:rsidR="009E3834">
        <w:rPr>
          <w:lang w:val="en-GB"/>
        </w:rPr>
        <w:t xml:space="preserve"> – will now be part of this four-month adventure. </w:t>
      </w:r>
      <w:r w:rsidR="00B815E9">
        <w:rPr>
          <w:lang w:val="en-GB"/>
        </w:rPr>
        <w:t xml:space="preserve">They will take up the challenge and </w:t>
      </w:r>
      <w:r w:rsidR="00B815E9">
        <w:rPr>
          <w:lang w:val="en-GB"/>
        </w:rPr>
        <w:lastRenderedPageBreak/>
        <w:t>follow in the steps of Houser and Sport50, the two start-ups that successfully completed the pilot edition and were congratulated by Secretary of State of the Economy Francine Closener.</w:t>
      </w:r>
    </w:p>
    <w:p w:rsidR="00615679" w:rsidRDefault="00B815E9" w:rsidP="009E3834">
      <w:pPr>
        <w:rPr>
          <w:lang w:val="en-GB"/>
        </w:rPr>
      </w:pPr>
      <w:r>
        <w:rPr>
          <w:lang w:val="en-GB"/>
        </w:rPr>
        <w:t xml:space="preserve">The new participants will start their 16-week coaching programme at the end of March and will receive a grant of €50,000 from the Ministry of the Economy. </w:t>
      </w:r>
      <w:r w:rsidR="00615679">
        <w:rPr>
          <w:lang w:val="en-GB"/>
        </w:rPr>
        <w:t xml:space="preserve">Underlining the commitment of the Ministry of the Economy to </w:t>
      </w:r>
      <w:r w:rsidR="00615679" w:rsidRPr="00615679">
        <w:rPr>
          <w:lang w:val="en-GB"/>
        </w:rPr>
        <w:t xml:space="preserve">further improve the start-up conditions for young innovative enterprises, in particular those who </w:t>
      </w:r>
      <w:r w:rsidR="00411E4D">
        <w:rPr>
          <w:lang w:val="en-GB"/>
        </w:rPr>
        <w:t>have graduated</w:t>
      </w:r>
      <w:r w:rsidR="00615679" w:rsidRPr="00615679">
        <w:rPr>
          <w:lang w:val="en-GB"/>
        </w:rPr>
        <w:t xml:space="preserve"> from this very selective programme</w:t>
      </w:r>
      <w:r w:rsidR="00615679">
        <w:rPr>
          <w:lang w:val="en-GB"/>
        </w:rPr>
        <w:t xml:space="preserve">, Mrs Closener announced that the amount of aid already granted will be increased by an additional €100,000 to each graduated start-up that raises at least €50,000 of private funds. </w:t>
      </w:r>
      <w:r>
        <w:rPr>
          <w:lang w:val="en-GB"/>
        </w:rPr>
        <w:t>The scene is thus set for a successful company launch.</w:t>
      </w:r>
    </w:p>
    <w:p w:rsidR="009E3834" w:rsidRPr="00916DC3" w:rsidRDefault="00B815E9" w:rsidP="00B815E9">
      <w:pPr>
        <w:pStyle w:val="Titre2"/>
      </w:pPr>
      <w:r>
        <w:t>About Fit for Start</w:t>
      </w:r>
    </w:p>
    <w:p w:rsidR="00EA54AC" w:rsidRDefault="00B815E9" w:rsidP="00532B97">
      <w:pPr>
        <w:pStyle w:val="Listepuces"/>
        <w:rPr>
          <w:lang w:val="en-GB"/>
        </w:rPr>
      </w:pPr>
      <w:r>
        <w:rPr>
          <w:lang w:val="en-GB"/>
        </w:rPr>
        <w:t xml:space="preserve">The Fit for Innovation programme supports start-ups in their starting phase by offering them funding and coaching adapted to the early-stage needs of companies </w:t>
      </w:r>
      <w:r w:rsidR="00272A23">
        <w:rPr>
          <w:lang w:val="en-GB"/>
        </w:rPr>
        <w:t xml:space="preserve">incorporated in Luxembourg </w:t>
      </w:r>
      <w:r>
        <w:rPr>
          <w:lang w:val="en-GB"/>
        </w:rPr>
        <w:t xml:space="preserve">less than 12 months </w:t>
      </w:r>
      <w:r w:rsidR="008A7E86">
        <w:rPr>
          <w:lang w:val="en-GB"/>
        </w:rPr>
        <w:t>before the start of the programme</w:t>
      </w:r>
      <w:r>
        <w:rPr>
          <w:lang w:val="en-GB"/>
        </w:rPr>
        <w:t xml:space="preserve"> and comprising a team of at least two people.</w:t>
      </w:r>
    </w:p>
    <w:p w:rsidR="00B815E9" w:rsidRDefault="00B815E9" w:rsidP="00532B97">
      <w:pPr>
        <w:pStyle w:val="Listepuces"/>
        <w:rPr>
          <w:lang w:val="en-GB"/>
        </w:rPr>
      </w:pPr>
      <w:r>
        <w:rPr>
          <w:lang w:val="en-GB"/>
        </w:rPr>
        <w:t>Any start-up project with innovative aspects in the ICT field is eligible for participation.</w:t>
      </w:r>
    </w:p>
    <w:p w:rsidR="00B815E9" w:rsidRDefault="00B815E9" w:rsidP="00532B97">
      <w:pPr>
        <w:pStyle w:val="Listepuces"/>
        <w:rPr>
          <w:lang w:val="en-GB"/>
        </w:rPr>
      </w:pPr>
      <w:r>
        <w:rPr>
          <w:lang w:val="en-GB"/>
        </w:rPr>
        <w:t>International entrepreneurs are also invited to participate as long as they are prepared to set up a company in Luxembourg in case they are admitted into the programme.</w:t>
      </w:r>
    </w:p>
    <w:p w:rsidR="00B815E9" w:rsidRPr="001D6B7C" w:rsidRDefault="00B815E9" w:rsidP="00532B97">
      <w:pPr>
        <w:pStyle w:val="Listepuces"/>
        <w:rPr>
          <w:lang w:val="en-GB"/>
        </w:rPr>
      </w:pPr>
      <w:r>
        <w:rPr>
          <w:lang w:val="en-GB"/>
        </w:rPr>
        <w:t xml:space="preserve">Fit for Start is an initiative by Luxinnovation in collaboration with the Ministry of the Economy and in partnership with the national incubator Technoport. </w:t>
      </w:r>
    </w:p>
    <w:p w:rsidR="0045793E" w:rsidRPr="001D6B7C" w:rsidRDefault="0045793E" w:rsidP="00532B97">
      <w:pPr>
        <w:rPr>
          <w:lang w:val="en-GB"/>
        </w:rPr>
      </w:pPr>
    </w:p>
    <w:p w:rsidR="000C0E81" w:rsidRDefault="00A712A0" w:rsidP="00532B97">
      <w:bookmarkStart w:id="2" w:name="_GoBack"/>
      <w:bookmarkEnd w:id="2"/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25pt;margin-top:703.85pt;width:442.2pt;height:150.25pt;z-index:25166387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" filled="f" stroked="f">
            <v:textbox inset="0,0,0,0">
              <w:txbxContent>
                <w:p w:rsidR="006B11B1" w:rsidRPr="00965DC3" w:rsidRDefault="006B11B1" w:rsidP="006B11B1">
                  <w:pPr>
                    <w:pBdr>
                      <w:top w:val="single" w:sz="4" w:space="1" w:color="F3D200" w:themeColor="accent1"/>
                    </w:pBdr>
                    <w:spacing w:after="0" w:line="18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val="en-US" w:eastAsia="en-GB"/>
                    </w:rPr>
                  </w:pPr>
                  <w:r w:rsidRPr="00965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lang w:val="en-US" w:eastAsia="en-GB"/>
                    </w:rPr>
                    <w:br/>
                  </w:r>
                  <w:r w:rsidRPr="00965DC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val="en-US" w:eastAsia="en-GB"/>
                    </w:rPr>
                    <w:t>Martine Scheuren</w:t>
                  </w:r>
                </w:p>
                <w:p w:rsidR="006B11B1" w:rsidRPr="00250826" w:rsidRDefault="006B11B1" w:rsidP="006B11B1">
                  <w:pPr>
                    <w:spacing w:after="24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val="en-GB" w:eastAsia="en-GB"/>
                    </w:rPr>
                  </w:pPr>
                  <w:r w:rsidRPr="00250826">
                    <w:rPr>
                      <w:rFonts w:ascii="Arial" w:hAnsi="Arial" w:cs="Arial"/>
                      <w:color w:val="000000"/>
                      <w:sz w:val="16"/>
                      <w:szCs w:val="18"/>
                      <w:lang w:val="en-GB" w:eastAsia="en-GB"/>
                    </w:rPr>
                    <w:t>Head of Communication &amp; Public Relations</w:t>
                  </w:r>
                </w:p>
                <w:p w:rsidR="006B11B1" w:rsidRPr="00965DC3" w:rsidRDefault="006B11B1" w:rsidP="006B11B1">
                  <w:pPr>
                    <w:spacing w:after="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</w:pPr>
                  <w:r w:rsidRPr="00965DC3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val="fr-CH" w:eastAsia="en-GB"/>
                    </w:rPr>
                    <w:t>T</w:t>
                  </w:r>
                  <w:r w:rsidRPr="00965DC3"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  <w:t xml:space="preserve"> (+352) 43 62 63 - 676 </w:t>
                  </w:r>
                  <w:r w:rsidRPr="00965DC3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val="fr-CH" w:eastAsia="en-GB"/>
                    </w:rPr>
                    <w:t>&gt;</w:t>
                  </w:r>
                  <w:r w:rsidRPr="00965DC3"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  <w:t xml:space="preserve"> </w:t>
                  </w:r>
                  <w:r w:rsidRPr="00965DC3">
                    <w:rPr>
                      <w:rFonts w:ascii="Arial" w:hAnsi="Arial" w:cs="Arial"/>
                      <w:bCs/>
                      <w:color w:val="auto"/>
                      <w:sz w:val="16"/>
                      <w:szCs w:val="18"/>
                      <w:u w:val="single"/>
                      <w:lang w:val="fr-CH" w:eastAsia="en-GB"/>
                    </w:rPr>
                    <w:t>martine.scheuren@luxinnovation.lu</w:t>
                  </w:r>
                </w:p>
                <w:p w:rsidR="006B11B1" w:rsidRPr="00965DC3" w:rsidRDefault="006B11B1" w:rsidP="006B11B1">
                  <w:pPr>
                    <w:spacing w:after="0"/>
                    <w:jc w:val="left"/>
                    <w:rPr>
                      <w:rFonts w:ascii="Times New Roman" w:hAnsi="Times New Roman" w:cs="Times New Roman"/>
                      <w:color w:val="auto"/>
                      <w:szCs w:val="24"/>
                      <w:lang w:val="fr-CH" w:eastAsia="en-GB"/>
                    </w:rPr>
                  </w:pPr>
                </w:p>
                <w:p w:rsidR="006B11B1" w:rsidRPr="00D67298" w:rsidRDefault="006B11B1" w:rsidP="006B11B1">
                  <w:pPr>
                    <w:spacing w:after="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</w:pP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LUXINNOVATION GIE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5, avenue des Hauts-Fourneaux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fr-CH"/>
                    </w:rPr>
                    <w:t>L-4362 Esch-sur-Alzette</w:t>
                  </w:r>
                </w:p>
                <w:p w:rsidR="006B11B1" w:rsidRPr="00D67298" w:rsidRDefault="006B11B1" w:rsidP="006B11B1">
                  <w:pPr>
                    <w:tabs>
                      <w:tab w:val="right" w:pos="8789"/>
                    </w:tabs>
                    <w:spacing w:after="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</w:pP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T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(+352) 43 62 63 - 1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F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(+352) 43 81 20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info@luxinnovation.lu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n-GB"/>
                    </w:rPr>
                    <w:tab/>
                    <w:t>WWW.LUXINNOVATION.LU</w:t>
                  </w:r>
                </w:p>
                <w:p w:rsidR="006B11B1" w:rsidRPr="00FB11FB" w:rsidRDefault="006B11B1" w:rsidP="006B11B1">
                  <w:pPr>
                    <w:rPr>
                      <w:lang w:eastAsia="en-GB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C0E81" w:rsidSect="00FB11FB">
      <w:headerReference w:type="default" r:id="rId8"/>
      <w:headerReference w:type="first" r:id="rId9"/>
      <w:pgSz w:w="11906" w:h="16838"/>
      <w:pgMar w:top="2268" w:right="1565" w:bottom="1418" w:left="156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12" w:rsidRDefault="00F47112" w:rsidP="00532B97">
      <w:r>
        <w:separator/>
      </w:r>
    </w:p>
  </w:endnote>
  <w:endnote w:type="continuationSeparator" w:id="0">
    <w:p w:rsidR="00F47112" w:rsidRDefault="00F47112" w:rsidP="0053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12" w:rsidRDefault="00F47112" w:rsidP="00532B97">
      <w:r>
        <w:separator/>
      </w:r>
    </w:p>
  </w:footnote>
  <w:footnote w:type="continuationSeparator" w:id="0">
    <w:p w:rsidR="00F47112" w:rsidRDefault="00F47112" w:rsidP="0053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962" w:type="dxa"/>
      <w:tblInd w:w="-1565" w:type="dxa"/>
      <w:tblBorders>
        <w:top w:val="none" w:sz="0" w:space="0" w:color="auto"/>
        <w:left w:val="none" w:sz="0" w:space="0" w:color="auto"/>
        <w:bottom w:val="single" w:sz="12" w:space="0" w:color="F3D200" w:themeColor="accent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962"/>
    </w:tblGrid>
    <w:tr w:rsidR="00D73FFB" w:rsidTr="00491C32">
      <w:trPr>
        <w:trHeight w:val="283"/>
      </w:trPr>
      <w:tc>
        <w:tcPr>
          <w:tcW w:w="11962" w:type="dxa"/>
        </w:tcPr>
        <w:p w:rsidR="00D73FFB" w:rsidRPr="00491C32" w:rsidRDefault="009416CA" w:rsidP="00532B97">
          <w:pPr>
            <w:pStyle w:val="En-tte"/>
          </w:pPr>
          <w:r w:rsidRPr="00491C32">
            <w:rPr>
              <w:lang w:val="fr-CH" w:eastAsia="fr-CH"/>
            </w:rPr>
            <w:drawing>
              <wp:inline distT="0" distB="0" distL="0" distR="0">
                <wp:extent cx="85725" cy="76200"/>
                <wp:effectExtent l="0" t="0" r="9525" b="0"/>
                <wp:docPr id="138" name="Picture 2517" descr="M:\KW\TEMPLATES\WORD\bullet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17" descr="M:\KW\TEMPLATES\WORD\bullet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54AC" w:rsidRPr="00491C32">
            <w:t xml:space="preserve"> </w:t>
          </w:r>
          <w:r w:rsidR="00055F78">
            <w:t>Title</w:t>
          </w:r>
          <w:r w:rsidR="00EA54AC" w:rsidRPr="00491C32">
            <w:t xml:space="preserve"> </w:t>
          </w:r>
          <w:r w:rsidRPr="00491C32">
            <w:rPr>
              <w:lang w:val="fr-CH" w:eastAsia="fr-CH"/>
            </w:rPr>
            <w:drawing>
              <wp:inline distT="0" distB="0" distL="0" distR="0">
                <wp:extent cx="85725" cy="76200"/>
                <wp:effectExtent l="0" t="0" r="9525" b="0"/>
                <wp:docPr id="139" name="Picture 3223" descr="M:\KW\TEMPLATES\WORD\bullet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23" descr="M:\KW\TEMPLATES\WORD\bullet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54AC" w:rsidRPr="00491C32">
            <w:t xml:space="preserve"> Page </w:t>
          </w:r>
          <w:r w:rsidR="00A712A0" w:rsidRPr="00491C32">
            <w:fldChar w:fldCharType="begin"/>
          </w:r>
          <w:r w:rsidR="00EA54AC" w:rsidRPr="00491C32">
            <w:instrText xml:space="preserve"> PAGE   \* MERGEFORMAT </w:instrText>
          </w:r>
          <w:r w:rsidR="00A712A0" w:rsidRPr="00491C32">
            <w:fldChar w:fldCharType="separate"/>
          </w:r>
          <w:r w:rsidR="00B77D5E">
            <w:t>2</w:t>
          </w:r>
          <w:r w:rsidR="00A712A0" w:rsidRPr="00491C32">
            <w:fldChar w:fldCharType="end"/>
          </w:r>
          <w:r w:rsidR="00EA54AC" w:rsidRPr="00491C32">
            <w:t>/</w:t>
          </w:r>
          <w:fldSimple w:instr=" NUMPAGES   \* MERGEFORMAT ">
            <w:r w:rsidR="00B77D5E">
              <w:t>2</w:t>
            </w:r>
          </w:fldSimple>
        </w:p>
      </w:tc>
    </w:tr>
  </w:tbl>
  <w:p w:rsidR="00AD5494" w:rsidRPr="00445A36" w:rsidRDefault="00AD5494" w:rsidP="00532B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962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51"/>
      <w:gridCol w:w="10205"/>
      <w:gridCol w:w="906"/>
    </w:tblGrid>
    <w:tr w:rsidR="002E0E14" w:rsidRPr="00EA54AC" w:rsidTr="00532B97">
      <w:trPr>
        <w:gridBefore w:val="1"/>
        <w:gridAfter w:val="1"/>
        <w:wBefore w:w="851" w:type="dxa"/>
        <w:wAfter w:w="906" w:type="dxa"/>
        <w:trHeight w:val="1757"/>
      </w:trPr>
      <w:tc>
        <w:tcPr>
          <w:tcW w:w="10205" w:type="dxa"/>
        </w:tcPr>
        <w:p w:rsidR="008E5BBD" w:rsidRPr="008E5BBD" w:rsidRDefault="002E0E14" w:rsidP="008E5BBD">
          <w:pPr>
            <w:pStyle w:val="Sansinterligne"/>
            <w:jc w:val="right"/>
            <w:rPr>
              <w:rFonts w:asciiTheme="majorHAnsi" w:hAnsiTheme="majorHAnsi"/>
              <w:sz w:val="36"/>
            </w:rPr>
          </w:pPr>
          <w:r w:rsidRPr="008E5BBD">
            <w:rPr>
              <w:noProof/>
              <w:sz w:val="32"/>
              <w:lang w:val="fr-CH" w:eastAsia="fr-CH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66900" cy="1028700"/>
                <wp:effectExtent l="0" t="0" r="0" b="0"/>
                <wp:wrapNone/>
                <wp:docPr id="11" name="Picture 5" descr="M:\NOUVELLE CI\LOGO\For templates\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:\NOUVELLE CI\LOGO\For templates\log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A078F" w:rsidRPr="008E5BBD">
            <w:rPr>
              <w:sz w:val="32"/>
            </w:rPr>
            <w:tab/>
          </w:r>
          <w:r w:rsidR="00FF30D2">
            <w:rPr>
              <w:rFonts w:asciiTheme="majorHAnsi" w:hAnsiTheme="majorHAnsi"/>
              <w:sz w:val="36"/>
            </w:rPr>
            <w:t>PRESS</w:t>
          </w:r>
        </w:p>
        <w:p w:rsidR="008E5BBD" w:rsidRPr="008E5BBD" w:rsidRDefault="008E5BBD" w:rsidP="008E5BBD">
          <w:pPr>
            <w:pStyle w:val="Sansinterligne"/>
            <w:tabs>
              <w:tab w:val="left" w:pos="7965"/>
              <w:tab w:val="right" w:pos="10205"/>
            </w:tabs>
            <w:jc w:val="left"/>
            <w:rPr>
              <w:rFonts w:asciiTheme="majorHAnsi" w:hAnsiTheme="majorHAnsi"/>
              <w:sz w:val="36"/>
            </w:rPr>
          </w:pPr>
          <w:r>
            <w:rPr>
              <w:rFonts w:asciiTheme="majorHAnsi" w:hAnsiTheme="majorHAnsi"/>
              <w:sz w:val="36"/>
            </w:rPr>
            <w:tab/>
          </w:r>
          <w:r>
            <w:rPr>
              <w:rFonts w:asciiTheme="majorHAnsi" w:hAnsiTheme="majorHAnsi"/>
              <w:sz w:val="36"/>
            </w:rPr>
            <w:tab/>
          </w:r>
          <w:r w:rsidR="00FF30D2">
            <w:rPr>
              <w:rFonts w:asciiTheme="majorHAnsi" w:hAnsiTheme="majorHAnsi"/>
              <w:sz w:val="36"/>
            </w:rPr>
            <w:t>RELEASE</w:t>
          </w:r>
        </w:p>
        <w:p w:rsidR="002E0E14" w:rsidRPr="008E5BBD" w:rsidRDefault="002E0E14" w:rsidP="008E5BBD">
          <w:pPr>
            <w:pStyle w:val="Sansinterligne"/>
            <w:jc w:val="right"/>
          </w:pPr>
        </w:p>
      </w:tc>
    </w:tr>
    <w:tr w:rsidR="002E0E14" w:rsidRPr="00491C32" w:rsidTr="002E0E14">
      <w:tblPrEx>
        <w:tblBorders>
          <w:bottom w:val="single" w:sz="12" w:space="0" w:color="F3D200" w:themeColor="accent1"/>
        </w:tblBorders>
      </w:tblPrEx>
      <w:trPr>
        <w:trHeight w:val="283"/>
      </w:trPr>
      <w:tc>
        <w:tcPr>
          <w:tcW w:w="11962" w:type="dxa"/>
          <w:gridSpan w:val="3"/>
        </w:tcPr>
        <w:p w:rsidR="002E0E14" w:rsidRPr="00491C32" w:rsidRDefault="002E0E14" w:rsidP="008E5BBD">
          <w:pPr>
            <w:pStyle w:val="Sansinterligne"/>
            <w:jc w:val="right"/>
          </w:pPr>
        </w:p>
      </w:tc>
    </w:tr>
  </w:tbl>
  <w:p w:rsidR="00445A36" w:rsidRPr="002E0E14" w:rsidRDefault="002E0E14" w:rsidP="008E5BBD">
    <w:pPr>
      <w:pStyle w:val="Sansinterligne"/>
      <w:jc w:val="right"/>
      <w:rPr>
        <w:sz w:val="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8.8pt;height:28.8pt" o:bullet="t">
        <v:imagedata r:id="rId1" o:title="Bullet LXI V2"/>
      </v:shape>
    </w:pict>
  </w:numPicBullet>
  <w:numPicBullet w:numPicBulletId="1">
    <w:pict>
      <v:shape id="_x0000_i1054" type="#_x0000_t75" style="width:28.8pt;height:28.8pt" o:bullet="t">
        <v:imagedata r:id="rId2" o:title="Bullet LXI black"/>
      </v:shape>
    </w:pict>
  </w:numPicBullet>
  <w:numPicBullet w:numPicBulletId="2">
    <w:pict>
      <v:shape id="_x0000_i1055" type="#_x0000_t75" style="width:36.95pt;height:36.95pt" o:bullet="t">
        <v:imagedata r:id="rId3" o:title="Bullet LXI grey"/>
      </v:shape>
    </w:pict>
  </w:numPicBullet>
  <w:numPicBullet w:numPicBulletId="3">
    <w:pict>
      <v:shape id="_x0000_i1056" type="#_x0000_t75" style="width:860.25pt;height:860.25pt" o:bullet="t">
        <v:imagedata r:id="rId4" o:title="bullet"/>
      </v:shape>
    </w:pict>
  </w:numPicBullet>
  <w:numPicBullet w:numPicBulletId="4">
    <w:pict>
      <v:shape id="_x0000_i1057" type="#_x0000_t75" style="width:860.25pt;height:860.25pt" o:bullet="t">
        <v:imagedata r:id="rId5" o:title="bullet2"/>
      </v:shape>
    </w:pict>
  </w:numPicBullet>
  <w:abstractNum w:abstractNumId="0">
    <w:nsid w:val="005D14E2"/>
    <w:multiLevelType w:val="multilevel"/>
    <w:tmpl w:val="5ECC4DF8"/>
    <w:numStyleLink w:val="Luxbullets"/>
  </w:abstractNum>
  <w:abstractNum w:abstractNumId="1">
    <w:nsid w:val="274B194D"/>
    <w:multiLevelType w:val="multilevel"/>
    <w:tmpl w:val="E9EC9F18"/>
    <w:styleLink w:val="LXIlist"/>
    <w:lvl w:ilvl="0">
      <w:start w:val="1"/>
      <w:numFmt w:val="decimal"/>
      <w:pStyle w:val="Paragraphedeliste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>
    <w:nsid w:val="2B935E38"/>
    <w:multiLevelType w:val="multilevel"/>
    <w:tmpl w:val="6980F1A4"/>
    <w:lvl w:ilvl="0">
      <w:start w:val="1"/>
      <w:numFmt w:val="bullet"/>
      <w:lvlText w:val=""/>
      <w:lvlPicBulletId w:val="0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2"/>
        </w:tabs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588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8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70" w:hanging="397"/>
      </w:pPr>
      <w:rPr>
        <w:rFonts w:ascii="Wingdings" w:hAnsi="Wingdings" w:hint="default"/>
      </w:rPr>
    </w:lvl>
  </w:abstractNum>
  <w:abstractNum w:abstractNumId="3">
    <w:nsid w:val="2F5D32A0"/>
    <w:multiLevelType w:val="multilevel"/>
    <w:tmpl w:val="F062763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">
    <w:nsid w:val="31106E20"/>
    <w:multiLevelType w:val="multilevel"/>
    <w:tmpl w:val="5ECC4DF8"/>
    <w:styleLink w:val="Luxbullets"/>
    <w:lvl w:ilvl="0">
      <w:start w:val="1"/>
      <w:numFmt w:val="bullet"/>
      <w:pStyle w:val="Listepuces"/>
      <w:lvlText w:val=""/>
      <w:lvlPicBulletId w:val="3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epuces2"/>
      <w:lvlText w:val=""/>
      <w:lvlPicBulletId w:val="4"/>
      <w:lvlJc w:val="left"/>
      <w:pPr>
        <w:tabs>
          <w:tab w:val="num" w:pos="3686"/>
        </w:tabs>
        <w:ind w:left="794" w:hanging="39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Listepuces3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5">
    <w:nsid w:val="31D87007"/>
    <w:multiLevelType w:val="multilevel"/>
    <w:tmpl w:val="5ECC4DF8"/>
    <w:numStyleLink w:val="Luxbullets"/>
  </w:abstractNum>
  <w:abstractNum w:abstractNumId="6">
    <w:nsid w:val="4250382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F65DDB"/>
    <w:multiLevelType w:val="multilevel"/>
    <w:tmpl w:val="F062763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8">
    <w:nsid w:val="763237C8"/>
    <w:multiLevelType w:val="multilevel"/>
    <w:tmpl w:val="F062763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01A3"/>
    <w:rsid w:val="00055F78"/>
    <w:rsid w:val="0009710A"/>
    <w:rsid w:val="000C0E81"/>
    <w:rsid w:val="000C1A82"/>
    <w:rsid w:val="00164806"/>
    <w:rsid w:val="00164A16"/>
    <w:rsid w:val="00180678"/>
    <w:rsid w:val="001D6B7C"/>
    <w:rsid w:val="002133C6"/>
    <w:rsid w:val="00242BE2"/>
    <w:rsid w:val="00272A23"/>
    <w:rsid w:val="002874BB"/>
    <w:rsid w:val="002E0E14"/>
    <w:rsid w:val="00347286"/>
    <w:rsid w:val="003C698D"/>
    <w:rsid w:val="003D7250"/>
    <w:rsid w:val="003F26A7"/>
    <w:rsid w:val="00411E4D"/>
    <w:rsid w:val="00425D15"/>
    <w:rsid w:val="00445A36"/>
    <w:rsid w:val="0045793E"/>
    <w:rsid w:val="0047570C"/>
    <w:rsid w:val="004839F6"/>
    <w:rsid w:val="00491C32"/>
    <w:rsid w:val="00532B97"/>
    <w:rsid w:val="00615679"/>
    <w:rsid w:val="0065200D"/>
    <w:rsid w:val="00677D38"/>
    <w:rsid w:val="00682E90"/>
    <w:rsid w:val="006B11B1"/>
    <w:rsid w:val="006D008C"/>
    <w:rsid w:val="00806915"/>
    <w:rsid w:val="008A55A0"/>
    <w:rsid w:val="008A7E86"/>
    <w:rsid w:val="008C6DA1"/>
    <w:rsid w:val="008E5BBD"/>
    <w:rsid w:val="00916DC3"/>
    <w:rsid w:val="009362F3"/>
    <w:rsid w:val="009416CA"/>
    <w:rsid w:val="0095562A"/>
    <w:rsid w:val="00956E53"/>
    <w:rsid w:val="00971605"/>
    <w:rsid w:val="009869D7"/>
    <w:rsid w:val="009E3834"/>
    <w:rsid w:val="009F3F13"/>
    <w:rsid w:val="00A712A0"/>
    <w:rsid w:val="00A80903"/>
    <w:rsid w:val="00AD5494"/>
    <w:rsid w:val="00B07537"/>
    <w:rsid w:val="00B473B1"/>
    <w:rsid w:val="00B77D5E"/>
    <w:rsid w:val="00B815E9"/>
    <w:rsid w:val="00BB097B"/>
    <w:rsid w:val="00C2309E"/>
    <w:rsid w:val="00D73FFB"/>
    <w:rsid w:val="00DA01A3"/>
    <w:rsid w:val="00DF2519"/>
    <w:rsid w:val="00E673EB"/>
    <w:rsid w:val="00EA54AC"/>
    <w:rsid w:val="00EF6E9D"/>
    <w:rsid w:val="00F45047"/>
    <w:rsid w:val="00F47112"/>
    <w:rsid w:val="00F64C37"/>
    <w:rsid w:val="00F8717D"/>
    <w:rsid w:val="00FA078F"/>
    <w:rsid w:val="00FB11FB"/>
    <w:rsid w:val="00FB2D07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97"/>
    <w:pPr>
      <w:spacing w:after="200"/>
      <w:jc w:val="both"/>
    </w:pPr>
    <w:rPr>
      <w:rFonts w:asciiTheme="minorHAnsi" w:hAnsiTheme="minorHAnsi" w:cstheme="minorHAnsi"/>
      <w:color w:val="000000" w:themeColor="accent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32B97"/>
    <w:pPr>
      <w:keepNext/>
      <w:keepLines/>
      <w:tabs>
        <w:tab w:val="left" w:pos="851"/>
      </w:tabs>
      <w:spacing w:before="720" w:after="240"/>
      <w:jc w:val="left"/>
      <w:outlineLvl w:val="0"/>
    </w:pPr>
    <w:rPr>
      <w:rFonts w:ascii="Arial Rounded MT Bold" w:eastAsia="Times New Roman" w:hAnsi="Arial Rounded MT Bold"/>
      <w:bCs/>
      <w:caps/>
      <w:color w:val="F3D200"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B97"/>
    <w:pPr>
      <w:keepNext/>
      <w:keepLines/>
      <w:spacing w:before="480"/>
      <w:jc w:val="left"/>
      <w:outlineLvl w:val="1"/>
    </w:pPr>
    <w:rPr>
      <w:rFonts w:ascii="Arial Rounded MT Bold" w:eastAsia="Times New Roman" w:hAnsi="Arial Rounded MT Bold"/>
      <w:bCs/>
      <w:color w:val="000000"/>
      <w:sz w:val="28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69D7"/>
    <w:pPr>
      <w:keepNext/>
      <w:keepLines/>
      <w:tabs>
        <w:tab w:val="center" w:pos="4388"/>
      </w:tabs>
      <w:spacing w:before="240" w:after="120"/>
      <w:jc w:val="left"/>
      <w:outlineLvl w:val="2"/>
    </w:pPr>
    <w:rPr>
      <w:rFonts w:ascii="Arial" w:eastAsia="Times New Roman" w:hAnsi="Arial"/>
      <w:b/>
      <w:bCs/>
      <w:color w:val="D7A61B"/>
      <w:sz w:val="28"/>
      <w:lang w:val="en-GB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9869D7"/>
    <w:pPr>
      <w:outlineLvl w:val="3"/>
    </w:pPr>
    <w:rPr>
      <w:rFonts w:eastAsia="Arial"/>
      <w:color w:val="595959" w:themeColor="accent2" w:themeTint="A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C32"/>
    <w:pPr>
      <w:tabs>
        <w:tab w:val="center" w:pos="4513"/>
        <w:tab w:val="right" w:pos="9026"/>
      </w:tabs>
      <w:spacing w:after="0"/>
      <w:ind w:left="1565"/>
    </w:pPr>
    <w:rPr>
      <w:rFonts w:asciiTheme="majorHAnsi" w:hAnsiTheme="majorHAnsi"/>
      <w:noProof/>
      <w:lang w:eastAsia="en-GB"/>
    </w:rPr>
  </w:style>
  <w:style w:type="character" w:customStyle="1" w:styleId="En-tteCar">
    <w:name w:val="En-tête Car"/>
    <w:link w:val="En-tte"/>
    <w:uiPriority w:val="99"/>
    <w:rsid w:val="00491C32"/>
    <w:rPr>
      <w:rFonts w:asciiTheme="majorHAnsi" w:hAnsiTheme="majorHAnsi" w:cstheme="minorHAnsi"/>
      <w:noProof/>
      <w:color w:val="000000" w:themeColor="accent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D549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AD549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77D38"/>
    <w:rPr>
      <w:rFonts w:ascii="Arial" w:eastAsia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D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5D1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32B97"/>
    <w:rPr>
      <w:rFonts w:ascii="Arial Rounded MT Bold" w:eastAsia="Times New Roman" w:hAnsi="Arial Rounded MT Bold" w:cstheme="minorHAnsi"/>
      <w:bCs/>
      <w:caps/>
      <w:color w:val="F3D200"/>
      <w:sz w:val="44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532B97"/>
    <w:rPr>
      <w:rFonts w:ascii="Arial Rounded MT Bold" w:eastAsia="Times New Roman" w:hAnsi="Arial Rounded MT Bold" w:cstheme="minorHAnsi"/>
      <w:bCs/>
      <w:color w:val="000000"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869D7"/>
    <w:rPr>
      <w:rFonts w:ascii="Arial" w:eastAsia="Times New Roman" w:hAnsi="Arial" w:cstheme="minorHAnsi"/>
      <w:b/>
      <w:bCs/>
      <w:color w:val="D7A61B"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869D7"/>
    <w:rPr>
      <w:rFonts w:ascii="Arial Rounded MT Bold" w:eastAsia="Arial" w:hAnsi="Arial Rounded MT Bold" w:cstheme="minorHAnsi"/>
      <w:bCs/>
      <w:color w:val="595959" w:themeColor="accent2" w:themeTint="A6"/>
      <w:sz w:val="24"/>
      <w:szCs w:val="26"/>
      <w:lang w:eastAsia="en-US"/>
    </w:rPr>
  </w:style>
  <w:style w:type="paragraph" w:styleId="Paragraphedeliste">
    <w:name w:val="List Paragraph"/>
    <w:uiPriority w:val="34"/>
    <w:qFormat/>
    <w:rsid w:val="00532B97"/>
    <w:pPr>
      <w:numPr>
        <w:numId w:val="13"/>
      </w:numPr>
      <w:spacing w:before="120" w:after="120"/>
      <w:jc w:val="both"/>
    </w:pPr>
    <w:rPr>
      <w:rFonts w:ascii="Arial" w:eastAsia="Arial" w:hAnsi="Arial"/>
      <w:color w:val="444444"/>
      <w:szCs w:val="22"/>
      <w:lang w:val="fr-FR" w:eastAsia="en-US"/>
    </w:rPr>
  </w:style>
  <w:style w:type="paragraph" w:styleId="Listepuces">
    <w:name w:val="List Bullet"/>
    <w:basedOn w:val="Paragraphedeliste"/>
    <w:uiPriority w:val="99"/>
    <w:unhideWhenUsed/>
    <w:rsid w:val="00532B97"/>
    <w:pPr>
      <w:numPr>
        <w:numId w:val="14"/>
      </w:numPr>
    </w:pPr>
  </w:style>
  <w:style w:type="paragraph" w:styleId="Listepuces2">
    <w:name w:val="List Bullet 2"/>
    <w:basedOn w:val="Paragraphedeliste"/>
    <w:uiPriority w:val="99"/>
    <w:unhideWhenUsed/>
    <w:rsid w:val="00532B97"/>
    <w:pPr>
      <w:numPr>
        <w:ilvl w:val="1"/>
        <w:numId w:val="14"/>
      </w:numPr>
    </w:pPr>
    <w:rPr>
      <w:color w:val="8E8E8E"/>
    </w:rPr>
  </w:style>
  <w:style w:type="paragraph" w:styleId="Listepuces3">
    <w:name w:val="List Bullet 3"/>
    <w:basedOn w:val="Paragraphedeliste"/>
    <w:uiPriority w:val="99"/>
    <w:unhideWhenUsed/>
    <w:rsid w:val="009869D7"/>
    <w:pPr>
      <w:numPr>
        <w:ilvl w:val="2"/>
        <w:numId w:val="14"/>
      </w:numPr>
    </w:pPr>
    <w:rPr>
      <w:color w:val="8E8E8E"/>
    </w:rPr>
  </w:style>
  <w:style w:type="numbering" w:customStyle="1" w:styleId="Luxbullets">
    <w:name w:val="Luxbullets"/>
    <w:uiPriority w:val="99"/>
    <w:rsid w:val="009869D7"/>
    <w:pPr>
      <w:numPr>
        <w:numId w:val="3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A54AC"/>
    <w:pPr>
      <w:tabs>
        <w:tab w:val="clear" w:pos="851"/>
      </w:tabs>
      <w:spacing w:before="480" w:after="0" w:line="276" w:lineRule="auto"/>
      <w:outlineLvl w:val="9"/>
    </w:pPr>
    <w:rPr>
      <w:rFonts w:eastAsia="MS Gothic"/>
      <w:caps w:val="0"/>
      <w:color w:val="000000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E673EB"/>
    <w:pPr>
      <w:tabs>
        <w:tab w:val="right" w:pos="8776"/>
      </w:tabs>
      <w:spacing w:after="100"/>
    </w:pPr>
    <w:rPr>
      <w:rFonts w:asciiTheme="majorHAnsi" w:eastAsia="Arial" w:hAnsiTheme="majorHAnsi" w:cs="Times New Roman"/>
      <w:color w:val="444444" w:themeColor="accent3"/>
    </w:rPr>
  </w:style>
  <w:style w:type="paragraph" w:styleId="TM2">
    <w:name w:val="toc 2"/>
    <w:basedOn w:val="Normal"/>
    <w:next w:val="Normal"/>
    <w:autoRedefine/>
    <w:uiPriority w:val="39"/>
    <w:unhideWhenUsed/>
    <w:rsid w:val="00E673EB"/>
    <w:pPr>
      <w:tabs>
        <w:tab w:val="right" w:pos="8776"/>
      </w:tabs>
      <w:spacing w:after="100"/>
    </w:pPr>
    <w:rPr>
      <w:rFonts w:ascii="Arial" w:eastAsia="Arial" w:hAnsi="Arial" w:cs="Times New Roman"/>
      <w:noProof/>
      <w:color w:val="7F7F7F" w:themeColor="accent2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673EB"/>
    <w:pPr>
      <w:tabs>
        <w:tab w:val="right" w:pos="8789"/>
      </w:tabs>
      <w:spacing w:after="100"/>
      <w:ind w:left="400"/>
    </w:pPr>
    <w:rPr>
      <w:rFonts w:ascii="Arial" w:eastAsia="Arial" w:hAnsi="Arial" w:cs="Times New Roman"/>
      <w:color w:val="7F7F7F" w:themeColor="accent2" w:themeTint="80"/>
    </w:rPr>
  </w:style>
  <w:style w:type="character" w:styleId="Lienhypertexte">
    <w:name w:val="Hyperlink"/>
    <w:uiPriority w:val="99"/>
    <w:unhideWhenUsed/>
    <w:rsid w:val="00EA54AC"/>
    <w:rPr>
      <w:color w:val="F3D200"/>
      <w:u w:val="single"/>
    </w:rPr>
  </w:style>
  <w:style w:type="table" w:customStyle="1" w:styleId="Luxinno2">
    <w:name w:val="Luxinno2"/>
    <w:basedOn w:val="TableauNormal"/>
    <w:uiPriority w:val="99"/>
    <w:rsid w:val="009869D7"/>
    <w:rPr>
      <w:rFonts w:ascii="Arial" w:eastAsia="Arial" w:hAnsi="Arial"/>
    </w:rPr>
    <w:tblPr>
      <w:tblInd w:w="0" w:type="dxa"/>
      <w:tblBorders>
        <w:insideH w:val="dashSmallGap" w:sz="4" w:space="0" w:color="F3D2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000000" w:themeColor="text1"/>
      </w:rPr>
      <w:tblPr/>
      <w:tcPr>
        <w:shd w:val="clear" w:color="auto" w:fill="F3D200" w:themeFill="accent1"/>
      </w:tcPr>
    </w:tblStylePr>
    <w:tblStylePr w:type="lastRow">
      <w:pPr>
        <w:jc w:val="left"/>
      </w:pPr>
      <w:rPr>
        <w:b/>
      </w:rPr>
      <w:tblPr/>
      <w:tcPr>
        <w:tcBorders>
          <w:top w:val="dashSmallGap" w:sz="6" w:space="0" w:color="000000" w:themeColor="text1"/>
        </w:tcBorders>
      </w:tcPr>
    </w:tblStylePr>
    <w:tblStylePr w:type="firstCol">
      <w:pPr>
        <w:wordWrap/>
        <w:spacing w:beforeLines="0" w:beforeAutospacing="0" w:afterLines="0" w:afterAutospacing="0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uxinno3">
    <w:name w:val="Luxinno3"/>
    <w:basedOn w:val="TableauNormal"/>
    <w:uiPriority w:val="99"/>
    <w:rsid w:val="009869D7"/>
    <w:pPr>
      <w:spacing w:before="240" w:after="240"/>
      <w:contextualSpacing/>
    </w:pPr>
    <w:rPr>
      <w:rFonts w:ascii="Arial" w:eastAsia="Arial" w:hAnsi="Arial"/>
    </w:rPr>
    <w:tblPr>
      <w:tblStyleRowBandSize w:val="1"/>
      <w:tblStyleColBandSize w:val="1"/>
      <w:tblInd w:w="0" w:type="dxa"/>
      <w:tblBorders>
        <w:insideH w:val="dashSmallGap" w:sz="4" w:space="0" w:color="F3D2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inorHAnsi" w:hAnsiTheme="minorHAnsi"/>
        <w:b/>
      </w:rPr>
      <w:tblPr/>
      <w:tcPr>
        <w:tcBorders>
          <w:top w:val="single" w:sz="36" w:space="0" w:color="F3D200" w:themeColor="accent1"/>
        </w:tcBorders>
      </w:tcPr>
    </w:tblStylePr>
    <w:tblStylePr w:type="lastRow">
      <w:pPr>
        <w:wordWrap/>
        <w:spacing w:beforeLines="0" w:beforeAutospacing="0" w:afterLines="0" w:afterAutospacing="0" w:line="240" w:lineRule="auto"/>
        <w:jc w:val="left"/>
      </w:pPr>
      <w:rPr>
        <w:b/>
      </w:rPr>
      <w:tblPr/>
      <w:tcPr>
        <w:tcBorders>
          <w:top w:val="dashSmallGap" w:sz="4" w:space="0" w:color="000000" w:themeColor="text1"/>
        </w:tcBorders>
      </w:tcPr>
    </w:tblStylePr>
    <w:tblStylePr w:type="firstCol">
      <w:pPr>
        <w:wordWrap/>
        <w:spacing w:beforeLines="0" w:beforeAutospacing="0" w:afterLines="0" w:afterAutospacing="0" w:line="240" w:lineRule="auto"/>
      </w:pPr>
      <w:tblPr/>
      <w:tcPr>
        <w:shd w:val="clear" w:color="auto" w:fill="F2F2F2" w:themeFill="background2" w:themeFillShade="F2"/>
      </w:tcPr>
    </w:tblStylePr>
    <w:tblStylePr w:type="lastCol">
      <w:tblPr/>
      <w:tcPr>
        <w:shd w:val="clear" w:color="auto" w:fill="F2F2F2" w:themeFill="background2" w:themeFillShade="F2"/>
      </w:tcPr>
    </w:tblStylePr>
    <w:tblStylePr w:type="band1Vert">
      <w:pPr>
        <w:wordWrap/>
        <w:spacing w:beforeLines="0" w:beforeAutospacing="0" w:afterLines="0" w:afterAutospacing="0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wCell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datepressrelease">
    <w:name w:val="date pressrelease"/>
    <w:basedOn w:val="Normal"/>
    <w:qFormat/>
    <w:rsid w:val="002E0E14"/>
    <w:pPr>
      <w:tabs>
        <w:tab w:val="left" w:pos="3185"/>
      </w:tabs>
      <w:spacing w:before="200"/>
    </w:pPr>
    <w:rPr>
      <w:rFonts w:asciiTheme="majorHAnsi" w:eastAsia="Arial" w:hAnsiTheme="majorHAnsi" w:cs="Times New Roman"/>
      <w:b/>
      <w:color w:val="F3D200" w:themeColor="accent1"/>
      <w:sz w:val="22"/>
    </w:rPr>
  </w:style>
  <w:style w:type="numbering" w:customStyle="1" w:styleId="LXIlist">
    <w:name w:val="LXI list"/>
    <w:uiPriority w:val="99"/>
    <w:rsid w:val="009869D7"/>
    <w:pPr>
      <w:numPr>
        <w:numId w:val="8"/>
      </w:numPr>
    </w:pPr>
  </w:style>
  <w:style w:type="paragraph" w:styleId="Sansinterligne">
    <w:name w:val="No Spacing"/>
    <w:uiPriority w:val="1"/>
    <w:qFormat/>
    <w:rsid w:val="008E5BBD"/>
    <w:pPr>
      <w:jc w:val="both"/>
    </w:pPr>
    <w:rPr>
      <w:rFonts w:asciiTheme="minorHAnsi" w:hAnsiTheme="minorHAnsi" w:cstheme="minorHAnsi"/>
      <w:color w:val="000000" w:themeColor="accent2"/>
      <w:sz w:val="18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Luxinnovatio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3D200"/>
      </a:accent1>
      <a:accent2>
        <a:srgbClr val="000000"/>
      </a:accent2>
      <a:accent3>
        <a:srgbClr val="444444"/>
      </a:accent3>
      <a:accent4>
        <a:srgbClr val="C5C5C5"/>
      </a:accent4>
      <a:accent5>
        <a:srgbClr val="D7A61B"/>
      </a:accent5>
      <a:accent6>
        <a:srgbClr val="C5321B"/>
      </a:accent6>
      <a:hlink>
        <a:srgbClr val="F3D200"/>
      </a:hlink>
      <a:folHlink>
        <a:srgbClr val="E0AF1C"/>
      </a:folHlink>
    </a:clrScheme>
    <a:fontScheme name="Luxinno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FE3A5-9767-4D13-9B8B-799459EE01D2}"/>
</file>

<file path=customXml/itemProps2.xml><?xml version="1.0" encoding="utf-8"?>
<ds:datastoreItem xmlns:ds="http://schemas.openxmlformats.org/officeDocument/2006/customXml" ds:itemID="{E9F99F5E-0D96-4C1B-A003-369733DBE05B}"/>
</file>

<file path=customXml/itemProps3.xml><?xml version="1.0" encoding="utf-8"?>
<ds:datastoreItem xmlns:ds="http://schemas.openxmlformats.org/officeDocument/2006/customXml" ds:itemID="{D39A1BA5-4918-46BE-97C6-45160CC461E4}"/>
</file>

<file path=customXml/itemProps4.xml><?xml version="1.0" encoding="utf-8"?>
<ds:datastoreItem xmlns:ds="http://schemas.openxmlformats.org/officeDocument/2006/customXml" ds:itemID="{ACB2EBC6-4F9A-4C5A-9DD6-A8E1FAEC9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</vt:lpstr>
    </vt:vector>
  </TitlesOfParts>
  <Company>Hewlett-Packard Company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</dc:title>
  <dc:creator>Martensson Lena</dc:creator>
  <cp:lastModifiedBy>Emanuela Bossi</cp:lastModifiedBy>
  <cp:revision>2</cp:revision>
  <cp:lastPrinted>2016-03-03T08:59:00Z</cp:lastPrinted>
  <dcterms:created xsi:type="dcterms:W3CDTF">2016-03-03T17:19:00Z</dcterms:created>
  <dcterms:modified xsi:type="dcterms:W3CDTF">2016-03-03T17:19:00Z</dcterms:modified>
</cp:coreProperties>
</file>